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697"/>
        <w:ind w:left="4395" w:firstLine="2"/>
        <w:jc w:val="both"/>
        <w:spacing w:after="0" w:line="240" w:lineRule="auto"/>
        <w:rPr>
          <w:rFonts w:ascii="Times New Roman" w:hAnsi="Times New Roman" w:eastAsia="Times New Roman" w:cs="Tahoma"/>
          <w:sz w:val="20"/>
          <w:szCs w:val="20"/>
          <w:lang w:eastAsia="ru-RU"/>
        </w:rPr>
      </w:pPr>
      <w:r>
        <w:rPr>
          <w:rFonts w:ascii="Times New Roman" w:hAnsi="Times New Roman" w:eastAsia="Times New Roman" w:cs="Tahoma"/>
          <w:sz w:val="20"/>
          <w:szCs w:val="20"/>
          <w:lang w:eastAsia="ru-RU"/>
        </w:rPr>
        <w:t xml:space="preserve">Приложение 2.1</w:t>
      </w:r>
      <w:r>
        <w:rPr>
          <w:rFonts w:ascii="Times New Roman" w:hAnsi="Times New Roman" w:eastAsia="Times New Roman" w:cs="Tahoma"/>
          <w:sz w:val="20"/>
          <w:szCs w:val="20"/>
          <w:lang w:eastAsia="ru-RU"/>
        </w:rPr>
      </w:r>
    </w:p>
    <w:p>
      <w:pPr>
        <w:pStyle w:val="697"/>
        <w:ind w:left="4395" w:firstLine="2"/>
        <w:jc w:val="both"/>
        <w:spacing w:after="0" w:line="240" w:lineRule="auto"/>
        <w:rPr>
          <w:rFonts w:ascii="Times New Roman" w:hAnsi="Times New Roman" w:eastAsia="Times New Roman" w:cs="Tahoma"/>
          <w:sz w:val="20"/>
          <w:szCs w:val="20"/>
          <w:lang w:eastAsia="ru-RU"/>
        </w:rPr>
      </w:pPr>
      <w:r>
        <w:rPr>
          <w:rFonts w:ascii="Times New Roman" w:hAnsi="Times New Roman" w:eastAsia="Times New Roman" w:cs="Tahoma"/>
          <w:sz w:val="20"/>
          <w:szCs w:val="20"/>
          <w:lang w:eastAsia="ru-RU"/>
        </w:rPr>
        <w:t xml:space="preserve">к </w:t>
      </w:r>
      <w:r>
        <w:rPr>
          <w:rFonts w:ascii="Times New Roman" w:hAnsi="Times New Roman" w:eastAsia="Times New Roman" w:cs="Tahoma"/>
          <w:sz w:val="20"/>
          <w:szCs w:val="20"/>
          <w:lang w:eastAsia="ru-RU"/>
        </w:rPr>
        <w:t xml:space="preserve">Условиям</w:t>
      </w:r>
      <w:r>
        <w:rPr>
          <w:rFonts w:ascii="Times New Roman" w:hAnsi="Times New Roman" w:eastAsia="Times New Roman" w:cs="Tahoma"/>
          <w:sz w:val="20"/>
          <w:szCs w:val="20"/>
          <w:lang w:eastAsia="ru-RU"/>
        </w:rPr>
        <w:t xml:space="preserve"> </w:t>
      </w:r>
      <w:r>
        <w:rPr>
          <w:rFonts w:ascii="Times New Roman" w:hAnsi="Times New Roman" w:eastAsia="Times New Roman" w:cs="Tahoma"/>
          <w:sz w:val="20"/>
          <w:szCs w:val="20"/>
          <w:lang w:eastAsia="ru-RU"/>
        </w:rPr>
        <w:t xml:space="preserve">интернет-эквайрингового</w:t>
      </w:r>
      <w:r>
        <w:rPr>
          <w:rFonts w:ascii="Times New Roman" w:hAnsi="Times New Roman" w:eastAsia="Times New Roman" w:cs="Tahoma"/>
          <w:sz w:val="20"/>
          <w:szCs w:val="20"/>
          <w:lang w:eastAsia="ru-RU"/>
        </w:rPr>
      </w:r>
    </w:p>
    <w:p>
      <w:pPr>
        <w:pStyle w:val="697"/>
        <w:ind w:left="4395" w:firstLine="2"/>
        <w:jc w:val="both"/>
        <w:spacing w:after="0" w:line="240" w:lineRule="auto"/>
        <w:rPr>
          <w:rFonts w:ascii="Times New Roman" w:hAnsi="Times New Roman" w:eastAsia="Times New Roman" w:cs="Tahoma"/>
          <w:sz w:val="20"/>
          <w:szCs w:val="20"/>
          <w:lang w:eastAsia="ru-RU"/>
        </w:rPr>
      </w:pPr>
      <w:r>
        <w:rPr>
          <w:rFonts w:ascii="Times New Roman" w:hAnsi="Times New Roman" w:eastAsia="Times New Roman" w:cs="Tahoma"/>
          <w:sz w:val="20"/>
          <w:szCs w:val="20"/>
          <w:lang w:eastAsia="ru-RU"/>
        </w:rPr>
        <w:t xml:space="preserve">обслуживания клиентов АО «Россельхозбанк»</w:t>
      </w:r>
      <w:r>
        <w:rPr>
          <w:rFonts w:ascii="Times New Roman" w:hAnsi="Times New Roman" w:eastAsia="Times New Roman" w:cs="Tahoma"/>
          <w:sz w:val="20"/>
          <w:szCs w:val="20"/>
          <w:lang w:eastAsia="ru-RU"/>
        </w:rPr>
      </w:r>
    </w:p>
    <w:p>
      <w:pPr>
        <w:pStyle w:val="697"/>
        <w:ind w:left="4395" w:firstLine="2"/>
        <w:jc w:val="both"/>
        <w:spacing w:after="0" w:line="240" w:lineRule="auto"/>
        <w:rPr>
          <w:rFonts w:ascii="Times New Roman" w:hAnsi="Times New Roman" w:eastAsia="Times New Roman" w:cs="Tahoma"/>
          <w:sz w:val="20"/>
          <w:szCs w:val="20"/>
          <w:lang w:eastAsia="ru-RU"/>
        </w:rPr>
      </w:pPr>
      <w:r>
        <w:rPr>
          <w:rFonts w:ascii="Times New Roman" w:hAnsi="Times New Roman" w:eastAsia="Times New Roman" w:cs="Tahoma"/>
          <w:sz w:val="20"/>
          <w:szCs w:val="20"/>
          <w:lang w:eastAsia="ru-RU"/>
        </w:rPr>
        <w:t xml:space="preserve">(приказ АО «Россельхозбанк» от </w:t>
      </w:r>
      <w:r>
        <w:rPr>
          <w:rFonts w:ascii="Times New Roman" w:hAnsi="Times New Roman" w:eastAsia="Times New Roman" w:cs="Tahoma"/>
          <w:sz w:val="20"/>
          <w:szCs w:val="20"/>
          <w:lang w:eastAsia="ru-RU"/>
        </w:rPr>
        <w:t xml:space="preserve">__</w:t>
      </w:r>
      <w:r>
        <w:rPr>
          <w:rFonts w:ascii="Times New Roman" w:hAnsi="Times New Roman" w:eastAsia="Times New Roman" w:cs="Tahoma"/>
          <w:sz w:val="20"/>
          <w:szCs w:val="20"/>
          <w:lang w:eastAsia="ru-RU"/>
        </w:rPr>
        <w:t xml:space="preserve">.</w:t>
      </w:r>
      <w:r>
        <w:rPr>
          <w:rFonts w:ascii="Times New Roman" w:hAnsi="Times New Roman" w:eastAsia="Times New Roman" w:cs="Tahoma"/>
          <w:sz w:val="20"/>
          <w:szCs w:val="20"/>
          <w:lang w:eastAsia="ru-RU"/>
        </w:rPr>
        <w:t xml:space="preserve">__</w:t>
      </w:r>
      <w:r>
        <w:rPr>
          <w:rFonts w:ascii="Times New Roman" w:hAnsi="Times New Roman" w:eastAsia="Times New Roman" w:cs="Tahoma"/>
          <w:sz w:val="20"/>
          <w:szCs w:val="20"/>
          <w:lang w:eastAsia="ru-RU"/>
        </w:rPr>
        <w:t xml:space="preserve">.20</w:t>
      </w:r>
      <w:r>
        <w:rPr>
          <w:rFonts w:ascii="Times New Roman" w:hAnsi="Times New Roman" w:eastAsia="Times New Roman" w:cs="Tahoma"/>
          <w:sz w:val="20"/>
          <w:szCs w:val="20"/>
          <w:lang w:eastAsia="ru-RU"/>
        </w:rPr>
        <w:t xml:space="preserve">_</w:t>
      </w:r>
      <w:r>
        <w:rPr>
          <w:rFonts w:ascii="Times New Roman" w:hAnsi="Times New Roman" w:eastAsia="Times New Roman" w:cs="Tahoma"/>
          <w:sz w:val="20"/>
          <w:szCs w:val="20"/>
          <w:lang w:eastAsia="ru-RU"/>
        </w:rPr>
        <w:t xml:space="preserve">_</w:t>
      </w:r>
      <w:r>
        <w:rPr>
          <w:rFonts w:ascii="Times New Roman" w:hAnsi="Times New Roman" w:eastAsia="Times New Roman" w:cs="Tahoma"/>
          <w:sz w:val="20"/>
          <w:szCs w:val="20"/>
          <w:lang w:eastAsia="ru-RU"/>
        </w:rPr>
        <w:t xml:space="preserve"> № </w:t>
      </w:r>
      <w:r>
        <w:rPr>
          <w:rFonts w:ascii="Times New Roman" w:hAnsi="Times New Roman" w:eastAsia="Times New Roman" w:cs="Tahoma"/>
          <w:sz w:val="20"/>
          <w:szCs w:val="20"/>
          <w:lang w:eastAsia="ru-RU"/>
        </w:rPr>
        <w:t xml:space="preserve">_________</w:t>
      </w:r>
      <w:r>
        <w:rPr>
          <w:rFonts w:ascii="Times New Roman" w:hAnsi="Times New Roman" w:eastAsia="Times New Roman" w:cs="Tahoma"/>
          <w:sz w:val="20"/>
          <w:szCs w:val="20"/>
          <w:lang w:eastAsia="ru-RU"/>
        </w:rPr>
        <w:t xml:space="preserve">)</w:t>
      </w:r>
      <w:r>
        <w:rPr>
          <w:rFonts w:ascii="Times New Roman" w:hAnsi="Times New Roman" w:eastAsia="Times New Roman" w:cs="Tahoma"/>
          <w:sz w:val="20"/>
          <w:szCs w:val="20"/>
          <w:lang w:eastAsia="ru-RU"/>
        </w:rPr>
      </w:r>
      <w:r>
        <w:rPr>
          <w:rFonts w:ascii="Times New Roman" w:hAnsi="Times New Roman" w:eastAsia="Times New Roman" w:cs="Tahoma"/>
          <w:sz w:val="20"/>
          <w:szCs w:val="20"/>
          <w:lang w:eastAsia="ru-RU"/>
        </w:rPr>
      </w:r>
    </w:p>
    <w:p>
      <w:pPr>
        <w:ind w:firstLine="708"/>
        <w:jc w:val="both"/>
        <w:spacing w:after="0" w:line="240" w:lineRule="auto"/>
        <w:rPr>
          <w:rFonts w:ascii="Times New Roman" w:hAnsi="Times New Roman" w:eastAsia="Times New Roman"/>
          <w:b/>
          <w:bCs/>
          <w:sz w:val="24"/>
          <w:szCs w:val="24"/>
          <w:lang w:eastAsia="ru-RU"/>
        </w:rPr>
      </w:pPr>
      <w:r>
        <w:rPr>
          <w:rFonts w:ascii="Times New Roman" w:hAnsi="Times New Roman" w:eastAsia="Times New Roman"/>
          <w:b/>
          <w:sz w:val="24"/>
          <w:szCs w:val="24"/>
          <w:lang w:eastAsia="ru-RU"/>
        </w:rPr>
      </w:r>
      <w:r>
        <w:rPr>
          <w:rFonts w:ascii="Times New Roman" w:hAnsi="Times New Roman" w:eastAsia="Times New Roman"/>
          <w:b/>
          <w:sz w:val="24"/>
          <w:szCs w:val="24"/>
          <w:lang w:eastAsia="ru-RU"/>
        </w:rPr>
      </w:r>
    </w:p>
    <w:p>
      <w:pPr>
        <w:pStyle w:val="697"/>
        <w:ind w:firstLine="708"/>
        <w:jc w:val="both"/>
        <w:spacing w:after="0" w:line="240" w:lineRule="auto"/>
        <w:rPr>
          <w:rFonts w:ascii="Times New Roman" w:hAnsi="Times New Roman" w:eastAsia="Times New Roman"/>
          <w:b/>
          <w:bCs/>
          <w:sz w:val="24"/>
          <w:szCs w:val="24"/>
          <w:lang w:eastAsia="ru-RU"/>
        </w:rPr>
      </w:pPr>
      <w:r>
        <w:rPr>
          <w:rFonts w:ascii="Times New Roman" w:hAnsi="Times New Roman" w:eastAsia="Times New Roman"/>
          <w:b/>
          <w:sz w:val="24"/>
          <w:szCs w:val="24"/>
          <w:lang w:eastAsia="ru-RU"/>
        </w:rPr>
      </w:r>
      <w:r>
        <w:rPr>
          <w:rFonts w:ascii="Times New Roman" w:hAnsi="Times New Roman" w:eastAsia="Times New Roman"/>
          <w:b/>
          <w:bCs/>
          <w:sz w:val="24"/>
          <w:szCs w:val="24"/>
          <w:lang w:eastAsia="ru-RU"/>
        </w:rPr>
      </w:r>
    </w:p>
    <w:p>
      <w:pPr>
        <w:pStyle w:val="697"/>
        <w:jc w:val="center"/>
        <w:spacing w:after="0" w:line="240" w:lineRule="auto"/>
        <w:rPr>
          <w:rFonts w:ascii="Times New Roman" w:hAnsi="Times New Roman" w:eastAsia="Times New Roman"/>
          <w:b/>
          <w:sz w:val="24"/>
          <w:szCs w:val="24"/>
          <w:lang w:eastAsia="ru-RU"/>
        </w:rPr>
      </w:pPr>
      <w:r>
        <w:rPr>
          <w:rFonts w:ascii="Times New Roman" w:hAnsi="Times New Roman" w:eastAsia="Times New Roman"/>
          <w:b/>
          <w:sz w:val="24"/>
          <w:szCs w:val="24"/>
          <w:lang w:eastAsia="ru-RU"/>
        </w:rPr>
        <w:t xml:space="preserve">Т</w:t>
      </w:r>
      <w:r>
        <w:rPr>
          <w:rFonts w:ascii="Times New Roman" w:hAnsi="Times New Roman" w:eastAsia="Times New Roman"/>
          <w:b/>
          <w:sz w:val="24"/>
          <w:szCs w:val="24"/>
          <w:lang w:eastAsia="ru-RU"/>
        </w:rPr>
        <w:t xml:space="preserve">ребования Банка к </w:t>
      </w:r>
      <w:r>
        <w:rPr>
          <w:rFonts w:ascii="Times New Roman" w:hAnsi="Times New Roman" w:eastAsia="Times New Roman"/>
          <w:b/>
          <w:sz w:val="24"/>
          <w:szCs w:val="24"/>
          <w:lang w:eastAsia="ru-RU"/>
        </w:rPr>
        <w:t xml:space="preserve">Электронн</w:t>
      </w:r>
      <w:r>
        <w:rPr>
          <w:rFonts w:ascii="Times New Roman" w:hAnsi="Times New Roman" w:eastAsia="Times New Roman"/>
          <w:b/>
          <w:sz w:val="24"/>
          <w:szCs w:val="24"/>
          <w:lang w:eastAsia="ru-RU"/>
        </w:rPr>
        <w:t xml:space="preserve">ому </w:t>
      </w:r>
      <w:r>
        <w:rPr>
          <w:rFonts w:ascii="Times New Roman" w:hAnsi="Times New Roman" w:eastAsia="Times New Roman"/>
          <w:b/>
          <w:sz w:val="24"/>
          <w:szCs w:val="24"/>
          <w:lang w:eastAsia="ru-RU"/>
        </w:rPr>
        <w:t xml:space="preserve">магазину Клиента</w:t>
      </w:r>
      <w:r>
        <w:rPr>
          <w:rFonts w:ascii="Times New Roman" w:hAnsi="Times New Roman" w:eastAsia="Times New Roman"/>
          <w:b/>
          <w:sz w:val="24"/>
          <w:szCs w:val="24"/>
          <w:lang w:eastAsia="ru-RU"/>
        </w:rPr>
      </w:r>
    </w:p>
    <w:p>
      <w:pPr>
        <w:pStyle w:val="697"/>
        <w:ind w:firstLine="709"/>
        <w:jc w:val="both"/>
        <w:spacing w:before="120"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Реализуемые Клиентом товары (работы, услуги</w:t>
      </w:r>
      <w:r>
        <w:rPr>
          <w:rFonts w:ascii="Times New Roman" w:hAnsi="Times New Roman" w:eastAsia="Times New Roman"/>
          <w:sz w:val="24"/>
          <w:szCs w:val="24"/>
          <w:lang w:eastAsia="ru-RU"/>
        </w:rPr>
        <w:t xml:space="preserve">, результаты интеллектуальной деятельности</w:t>
      </w:r>
      <w:r>
        <w:rPr>
          <w:rFonts w:ascii="Times New Roman" w:hAnsi="Times New Roman" w:eastAsia="Times New Roman"/>
          <w:sz w:val="24"/>
          <w:szCs w:val="24"/>
          <w:lang w:eastAsia="ru-RU"/>
        </w:rPr>
        <w:t xml:space="preserve">) и </w:t>
      </w:r>
      <w:r>
        <w:rPr>
          <w:rFonts w:ascii="Times New Roman" w:hAnsi="Times New Roman" w:eastAsia="Times New Roman"/>
          <w:sz w:val="24"/>
          <w:szCs w:val="24"/>
          <w:lang w:eastAsia="ru-RU"/>
        </w:rPr>
        <w:t xml:space="preserve">Электронн</w:t>
      </w:r>
      <w:r>
        <w:rPr>
          <w:rFonts w:ascii="Times New Roman" w:hAnsi="Times New Roman" w:eastAsia="Times New Roman"/>
          <w:sz w:val="24"/>
          <w:szCs w:val="24"/>
          <w:lang w:eastAsia="ru-RU"/>
        </w:rPr>
        <w:t xml:space="preserve">ый </w:t>
      </w:r>
      <w:r>
        <w:rPr>
          <w:rFonts w:ascii="Times New Roman" w:hAnsi="Times New Roman" w:eastAsia="Times New Roman"/>
          <w:sz w:val="24"/>
          <w:szCs w:val="24"/>
          <w:lang w:eastAsia="ru-RU"/>
        </w:rPr>
        <w:t xml:space="preserve">магазин, должны соответствовать требованиям законодательства Российской Федерации. Настоящие требования Банка к </w:t>
      </w:r>
      <w:r>
        <w:rPr>
          <w:rFonts w:ascii="Times New Roman" w:hAnsi="Times New Roman" w:eastAsia="Times New Roman"/>
          <w:sz w:val="24"/>
          <w:szCs w:val="24"/>
          <w:lang w:eastAsia="ru-RU"/>
        </w:rPr>
        <w:t xml:space="preserve">Электронн</w:t>
      </w:r>
      <w:r>
        <w:rPr>
          <w:rFonts w:ascii="Times New Roman" w:hAnsi="Times New Roman" w:eastAsia="Times New Roman"/>
          <w:sz w:val="24"/>
          <w:szCs w:val="24"/>
          <w:lang w:eastAsia="ru-RU"/>
        </w:rPr>
        <w:t xml:space="preserve">ому </w:t>
      </w:r>
      <w:r>
        <w:rPr>
          <w:rFonts w:ascii="Times New Roman" w:hAnsi="Times New Roman" w:eastAsia="Times New Roman"/>
          <w:sz w:val="24"/>
          <w:szCs w:val="24"/>
          <w:lang w:eastAsia="ru-RU"/>
        </w:rPr>
        <w:t xml:space="preserve">магазину </w:t>
      </w:r>
      <w:r>
        <w:rPr>
          <w:rFonts w:ascii="Times New Roman" w:hAnsi="Times New Roman" w:eastAsia="Times New Roman"/>
          <w:sz w:val="24"/>
          <w:szCs w:val="24"/>
          <w:lang w:eastAsia="ru-RU"/>
        </w:rPr>
        <w:t xml:space="preserve">Клиента </w:t>
      </w:r>
      <w:r>
        <w:rPr>
          <w:rFonts w:ascii="Times New Roman" w:hAnsi="Times New Roman" w:eastAsia="Times New Roman"/>
          <w:sz w:val="24"/>
          <w:szCs w:val="24"/>
          <w:lang w:eastAsia="ru-RU"/>
        </w:rPr>
        <w:t xml:space="preserve">являются существенными условиями совершения Операций оплаты товаров (работ, услуг</w:t>
      </w:r>
      <w:r>
        <w:rPr>
          <w:rFonts w:cs="Tahoma"/>
        </w:rPr>
        <w:t xml:space="preserve">,</w:t>
      </w:r>
      <w:r>
        <w:rPr>
          <w:rFonts w:ascii="Times New Roman" w:hAnsi="Times New Roman"/>
        </w:rPr>
        <w:t xml:space="preserve"> результатов интеллектуальной </w:t>
      </w:r>
      <w:r>
        <w:rPr>
          <w:rFonts w:ascii="Times New Roman" w:hAnsi="Times New Roman"/>
          <w:sz w:val="24"/>
          <w:szCs w:val="24"/>
        </w:rPr>
        <w:t xml:space="preserve">деятельности</w:t>
      </w:r>
      <w:r>
        <w:rPr>
          <w:rFonts w:ascii="Times New Roman" w:hAnsi="Times New Roman" w:eastAsia="Times New Roman"/>
          <w:sz w:val="24"/>
          <w:szCs w:val="24"/>
          <w:lang w:eastAsia="ru-RU"/>
        </w:rPr>
        <w:t xml:space="preserve">) в</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Электронн</w:t>
      </w:r>
      <w:r>
        <w:rPr>
          <w:rFonts w:ascii="Times New Roman" w:hAnsi="Times New Roman" w:eastAsia="Times New Roman"/>
          <w:sz w:val="24"/>
          <w:szCs w:val="24"/>
          <w:lang w:eastAsia="ru-RU"/>
        </w:rPr>
        <w:t xml:space="preserve">ом </w:t>
      </w:r>
      <w:r>
        <w:rPr>
          <w:rFonts w:ascii="Times New Roman" w:hAnsi="Times New Roman" w:eastAsia="Times New Roman"/>
          <w:sz w:val="24"/>
          <w:szCs w:val="24"/>
          <w:lang w:eastAsia="ru-RU"/>
        </w:rPr>
        <w:t xml:space="preserve">магазине Клиента с использованием</w:t>
      </w:r>
      <w:r>
        <w:rPr>
          <w:rFonts w:ascii="Times New Roman" w:hAnsi="Times New Roman" w:eastAsia="Times New Roman"/>
          <w:sz w:val="24"/>
          <w:szCs w:val="24"/>
          <w:lang w:eastAsia="ru-RU"/>
        </w:rPr>
        <w:t xml:space="preserve"> реквизитов</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платежных </w:t>
      </w:r>
      <w:r>
        <w:rPr>
          <w:rFonts w:ascii="Times New Roman" w:hAnsi="Times New Roman" w:eastAsia="Times New Roman"/>
          <w:sz w:val="24"/>
          <w:szCs w:val="24"/>
          <w:lang w:eastAsia="ru-RU"/>
        </w:rPr>
        <w:t xml:space="preserve">к</w:t>
      </w:r>
      <w:r>
        <w:rPr>
          <w:rFonts w:ascii="Times New Roman" w:hAnsi="Times New Roman" w:eastAsia="Times New Roman"/>
          <w:sz w:val="24"/>
          <w:szCs w:val="24"/>
          <w:lang w:eastAsia="ru-RU"/>
        </w:rPr>
        <w:t xml:space="preserve">арт</w:t>
      </w:r>
      <w:r>
        <w:t xml:space="preserve"> </w:t>
      </w:r>
      <w:r>
        <w:rPr>
          <w:rFonts w:ascii="Times New Roman" w:hAnsi="Times New Roman" w:eastAsia="Times New Roman"/>
          <w:sz w:val="24"/>
          <w:szCs w:val="24"/>
          <w:lang w:eastAsia="ru-RU"/>
        </w:rPr>
        <w:t xml:space="preserve">и ЭС (при наличии)</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Д</w:t>
      </w:r>
      <w:r>
        <w:rPr>
          <w:rFonts w:ascii="Times New Roman" w:hAnsi="Times New Roman" w:eastAsia="Times New Roman"/>
          <w:sz w:val="24"/>
          <w:szCs w:val="24"/>
          <w:lang w:eastAsia="ru-RU"/>
        </w:rPr>
        <w:t xml:space="preserve">о начала проведения Операций по заключаемому Сторонами Договору Клиент обязан выполнить данные требования в полном объеме</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и обеспечить соответствие </w:t>
      </w:r>
      <w:r>
        <w:rPr>
          <w:rFonts w:ascii="Times New Roman" w:hAnsi="Times New Roman" w:eastAsia="Times New Roman"/>
          <w:sz w:val="24"/>
          <w:szCs w:val="24"/>
          <w:lang w:eastAsia="ru-RU"/>
        </w:rPr>
        <w:t xml:space="preserve">Электронного магазина </w:t>
      </w:r>
      <w:r>
        <w:rPr>
          <w:rFonts w:ascii="Times New Roman" w:hAnsi="Times New Roman" w:eastAsia="Times New Roman"/>
          <w:sz w:val="24"/>
          <w:szCs w:val="24"/>
          <w:lang w:eastAsia="ru-RU"/>
        </w:rPr>
        <w:t xml:space="preserve">данным требованиям в течение всего срока действия Договора</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r>
    </w:p>
    <w:p>
      <w:pPr>
        <w:pStyle w:val="697"/>
        <w:ind w:firstLine="708"/>
        <w:jc w:val="both"/>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Электронн</w:t>
      </w:r>
      <w:r>
        <w:rPr>
          <w:rFonts w:ascii="Times New Roman" w:hAnsi="Times New Roman" w:eastAsia="Times New Roman"/>
          <w:sz w:val="24"/>
          <w:szCs w:val="24"/>
          <w:lang w:eastAsia="ru-RU"/>
        </w:rPr>
        <w:t xml:space="preserve">ый </w:t>
      </w:r>
      <w:r>
        <w:rPr>
          <w:rFonts w:ascii="Times New Roman" w:hAnsi="Times New Roman" w:eastAsia="Times New Roman"/>
          <w:sz w:val="24"/>
          <w:szCs w:val="24"/>
          <w:lang w:eastAsia="ru-RU"/>
        </w:rPr>
        <w:t xml:space="preserve">магазин Клиента должен соответствовать указанным ниже требованиям и размещать следующую информацию: </w:t>
      </w:r>
      <w:r>
        <w:rPr>
          <w:rFonts w:ascii="Times New Roman" w:hAnsi="Times New Roman" w:eastAsia="Times New Roman"/>
          <w:sz w:val="24"/>
          <w:szCs w:val="24"/>
          <w:lang w:eastAsia="ru-RU"/>
        </w:rPr>
      </w:r>
    </w:p>
    <w:p>
      <w:pPr>
        <w:pStyle w:val="697"/>
        <w:numPr>
          <w:ilvl w:val="1"/>
          <w:numId w:val="7"/>
        </w:numPr>
        <w:ind w:left="0" w:firstLine="708"/>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Электронн</w:t>
      </w:r>
      <w:r>
        <w:rPr>
          <w:rFonts w:ascii="Times New Roman" w:hAnsi="Times New Roman" w:eastAsia="Times New Roman"/>
          <w:sz w:val="24"/>
          <w:szCs w:val="24"/>
          <w:lang w:eastAsia="ru-RU"/>
        </w:rPr>
        <w:t xml:space="preserve">ый </w:t>
      </w:r>
      <w:r>
        <w:rPr>
          <w:rFonts w:ascii="Times New Roman" w:hAnsi="Times New Roman" w:eastAsia="Times New Roman"/>
          <w:sz w:val="24"/>
          <w:szCs w:val="24"/>
          <w:lang w:eastAsia="ru-RU"/>
        </w:rPr>
        <w:t xml:space="preserve">магазин не должен располагаться на бесплатных серверах</w:t>
      </w:r>
      <w:r>
        <w:rPr>
          <w:rStyle w:val="705"/>
          <w:rFonts w:ascii="Times New Roman" w:hAnsi="Times New Roman" w:eastAsia="Times New Roman"/>
          <w:sz w:val="24"/>
          <w:szCs w:val="24"/>
          <w:lang w:eastAsia="ru-RU"/>
        </w:rPr>
        <w:footnoteReference w:id="2"/>
      </w:r>
      <w:r>
        <w:rPr>
          <w:rFonts w:ascii="Times New Roman" w:hAnsi="Times New Roman" w:eastAsia="Times New Roman"/>
          <w:sz w:val="24"/>
          <w:szCs w:val="24"/>
          <w:lang w:eastAsia="ru-RU"/>
        </w:rPr>
        <w:t xml:space="preserve">, предоставляющих услуги хостинга (например: </w:t>
      </w:r>
      <w:r>
        <w:rPr>
          <w:rFonts w:ascii="Times New Roman" w:hAnsi="Times New Roman" w:eastAsia="Times New Roman"/>
          <w:sz w:val="24"/>
          <w:szCs w:val="24"/>
          <w:lang w:eastAsia="ru-RU"/>
        </w:rPr>
        <w:fldChar w:fldCharType="begin"/>
      </w:r>
      <w:r>
        <w:rPr>
          <w:rFonts w:ascii="Times New Roman" w:hAnsi="Times New Roman" w:eastAsia="Times New Roman"/>
          <w:sz w:val="24"/>
          <w:szCs w:val="24"/>
          <w:lang w:eastAsia="ru-RU"/>
        </w:rPr>
        <w:instrText xml:space="preserve"> HYPERLINK "http://</w:instrText>
      </w:r>
      <w:r>
        <w:rPr>
          <w:rFonts w:ascii="Times New Roman" w:hAnsi="Times New Roman" w:eastAsia="Times New Roman"/>
          <w:sz w:val="24"/>
          <w:szCs w:val="24"/>
          <w:lang w:eastAsia="ru-RU"/>
        </w:rPr>
        <w:instrText xml:space="preserve">www.narod.ru</w:instrText>
      </w:r>
      <w:r>
        <w:rPr>
          <w:rFonts w:ascii="Times New Roman" w:hAnsi="Times New Roman" w:eastAsia="Times New Roman"/>
          <w:sz w:val="24"/>
          <w:szCs w:val="24"/>
          <w:lang w:eastAsia="ru-RU"/>
        </w:rPr>
        <w:instrText xml:space="preserve">" </w:instrText>
      </w:r>
      <w:r>
        <w:rPr>
          <w:rFonts w:ascii="Times New Roman" w:hAnsi="Times New Roman" w:eastAsia="Times New Roman"/>
          <w:sz w:val="24"/>
          <w:szCs w:val="24"/>
          <w:lang w:eastAsia="ru-RU"/>
        </w:rPr>
        <w:fldChar w:fldCharType="separate"/>
      </w:r>
      <w:r>
        <w:rPr>
          <w:rStyle w:val="721"/>
          <w:rFonts w:ascii="Times New Roman" w:hAnsi="Times New Roman" w:eastAsia="Times New Roman"/>
          <w:sz w:val="24"/>
          <w:szCs w:val="24"/>
          <w:lang w:eastAsia="ru-RU"/>
        </w:rPr>
        <w:t xml:space="preserve">www.narod.ru</w:t>
      </w:r>
      <w:r>
        <w:rPr>
          <w:rFonts w:ascii="Times New Roman" w:hAnsi="Times New Roman" w:eastAsia="Times New Roman"/>
          <w:sz w:val="24"/>
          <w:szCs w:val="24"/>
          <w:lang w:eastAsia="ru-RU"/>
        </w:rPr>
        <w:fldChar w:fldCharType="end"/>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697"/>
        <w:numPr>
          <w:ilvl w:val="1"/>
          <w:numId w:val="7"/>
        </w:numPr>
        <w:ind w:left="0" w:firstLine="708"/>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Домен Электронного магазина должен быть</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присвоен </w:t>
      </w:r>
      <w:r>
        <w:rPr>
          <w:rFonts w:ascii="Times New Roman" w:hAnsi="Times New Roman" w:eastAsia="Times New Roman"/>
          <w:sz w:val="24"/>
          <w:szCs w:val="24"/>
          <w:lang w:eastAsia="ru-RU"/>
        </w:rPr>
        <w:t xml:space="preserve">аккредитованным в Российской Федерации </w:t>
      </w:r>
      <w:r>
        <w:rPr>
          <w:rFonts w:ascii="Times New Roman" w:hAnsi="Times New Roman" w:eastAsia="Times New Roman"/>
          <w:sz w:val="24"/>
          <w:szCs w:val="24"/>
          <w:lang w:eastAsia="ru-RU"/>
        </w:rPr>
        <w:t xml:space="preserve">р</w:t>
      </w:r>
      <w:r>
        <w:rPr>
          <w:rFonts w:ascii="Times New Roman" w:hAnsi="Times New Roman" w:eastAsia="Times New Roman"/>
          <w:sz w:val="24"/>
          <w:szCs w:val="24"/>
          <w:lang w:eastAsia="ru-RU"/>
        </w:rPr>
        <w:t xml:space="preserve">егистратором доменных имен.</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697"/>
        <w:numPr>
          <w:ilvl w:val="1"/>
          <w:numId w:val="7"/>
        </w:numPr>
        <w:ind w:left="0" w:firstLine="708"/>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Все страницы, которые связаны с работой </w:t>
      </w:r>
      <w:r>
        <w:rPr>
          <w:rFonts w:ascii="Times New Roman" w:hAnsi="Times New Roman" w:eastAsia="Times New Roman"/>
          <w:sz w:val="24"/>
          <w:szCs w:val="24"/>
          <w:lang w:eastAsia="ru-RU"/>
        </w:rPr>
        <w:t xml:space="preserve">Электронн</w:t>
      </w:r>
      <w:r>
        <w:rPr>
          <w:rFonts w:ascii="Times New Roman" w:hAnsi="Times New Roman" w:eastAsia="Times New Roman"/>
          <w:sz w:val="24"/>
          <w:szCs w:val="24"/>
          <w:lang w:eastAsia="ru-RU"/>
        </w:rPr>
        <w:t xml:space="preserve">ого </w:t>
      </w:r>
      <w:r>
        <w:rPr>
          <w:rFonts w:ascii="Times New Roman" w:hAnsi="Times New Roman" w:eastAsia="Times New Roman"/>
          <w:sz w:val="24"/>
          <w:szCs w:val="24"/>
          <w:lang w:eastAsia="ru-RU"/>
        </w:rPr>
        <w:t xml:space="preserve">магазина, должны находиться под единым доменным именем (например: 123.</w:t>
      </w:r>
      <w:r>
        <w:rPr>
          <w:rFonts w:ascii="Times New Roman" w:hAnsi="Times New Roman" w:eastAsia="Times New Roman"/>
          <w:sz w:val="24"/>
          <w:szCs w:val="24"/>
          <w:lang w:val="en-US" w:eastAsia="ru-RU"/>
        </w:rPr>
        <w:t xml:space="preserve">magazinTSP</w:t>
      </w:r>
      <w:r>
        <w:rPr>
          <w:rFonts w:ascii="Times New Roman" w:hAnsi="Times New Roman" w:eastAsia="Times New Roman"/>
          <w:sz w:val="24"/>
          <w:szCs w:val="24"/>
          <w:lang w:eastAsia="ru-RU"/>
        </w:rPr>
        <w:t xml:space="preserve">.ru и 565.</w:t>
      </w:r>
      <w:r>
        <w:rPr>
          <w:rFonts w:ascii="Times New Roman" w:hAnsi="Times New Roman" w:eastAsia="Times New Roman"/>
          <w:sz w:val="24"/>
          <w:szCs w:val="24"/>
          <w:lang w:val="en-US" w:eastAsia="ru-RU"/>
        </w:rPr>
        <w:t xml:space="preserve">magazinTSP</w:t>
      </w:r>
      <w:r>
        <w:rPr>
          <w:rFonts w:ascii="Times New Roman" w:hAnsi="Times New Roman" w:eastAsia="Times New Roman"/>
          <w:sz w:val="24"/>
          <w:szCs w:val="24"/>
          <w:lang w:eastAsia="ru-RU"/>
        </w:rPr>
        <w:t xml:space="preserve">.ru). </w:t>
      </w:r>
      <w:r>
        <w:rPr>
          <w:rFonts w:ascii="Times New Roman" w:hAnsi="Times New Roman" w:eastAsia="Times New Roman"/>
          <w:sz w:val="24"/>
          <w:szCs w:val="24"/>
          <w:lang w:eastAsia="ru-RU"/>
        </w:rPr>
      </w:r>
    </w:p>
    <w:p>
      <w:pPr>
        <w:pStyle w:val="697"/>
        <w:numPr>
          <w:ilvl w:val="1"/>
          <w:numId w:val="7"/>
        </w:numPr>
        <w:ind w:left="0" w:firstLine="708"/>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Электронн</w:t>
      </w:r>
      <w:r>
        <w:rPr>
          <w:rFonts w:ascii="Times New Roman" w:hAnsi="Times New Roman" w:eastAsia="Times New Roman"/>
          <w:sz w:val="24"/>
          <w:szCs w:val="24"/>
          <w:lang w:eastAsia="ru-RU"/>
        </w:rPr>
        <w:t xml:space="preserve">ый </w:t>
      </w:r>
      <w:r>
        <w:rPr>
          <w:rFonts w:ascii="Times New Roman" w:hAnsi="Times New Roman" w:eastAsia="Times New Roman"/>
          <w:sz w:val="24"/>
          <w:szCs w:val="24"/>
          <w:lang w:eastAsia="ru-RU"/>
        </w:rPr>
        <w:t xml:space="preserve">магазин должен иметь статический (постоянный) IP адрес.</w:t>
      </w:r>
      <w:r>
        <w:rPr>
          <w:rFonts w:ascii="Times New Roman" w:hAnsi="Times New Roman" w:eastAsia="Times New Roman"/>
          <w:sz w:val="24"/>
          <w:szCs w:val="24"/>
          <w:lang w:eastAsia="ru-RU"/>
        </w:rPr>
      </w:r>
    </w:p>
    <w:p>
      <w:pPr>
        <w:pStyle w:val="697"/>
        <w:numPr>
          <w:ilvl w:val="1"/>
          <w:numId w:val="7"/>
        </w:numPr>
        <w:ind w:left="0" w:firstLine="708"/>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Электронн</w:t>
      </w:r>
      <w:r>
        <w:rPr>
          <w:rFonts w:ascii="Times New Roman" w:hAnsi="Times New Roman" w:eastAsia="Times New Roman"/>
          <w:sz w:val="24"/>
          <w:szCs w:val="24"/>
          <w:lang w:eastAsia="ru-RU"/>
        </w:rPr>
        <w:t xml:space="preserve">ый </w:t>
      </w:r>
      <w:r>
        <w:rPr>
          <w:rFonts w:ascii="Times New Roman" w:hAnsi="Times New Roman" w:eastAsia="Times New Roman"/>
          <w:sz w:val="24"/>
          <w:szCs w:val="24"/>
          <w:lang w:eastAsia="ru-RU"/>
        </w:rPr>
        <w:t xml:space="preserve">магазин должен поддерживать защищ</w:t>
      </w:r>
      <w:r>
        <w:rPr>
          <w:rFonts w:ascii="Times New Roman" w:hAnsi="Times New Roman" w:eastAsia="Times New Roman"/>
          <w:sz w:val="24"/>
          <w:szCs w:val="24"/>
          <w:lang w:eastAsia="ru-RU"/>
        </w:rPr>
        <w:t xml:space="preserve">е</w:t>
      </w:r>
      <w:r>
        <w:rPr>
          <w:rFonts w:ascii="Times New Roman" w:hAnsi="Times New Roman" w:eastAsia="Times New Roman"/>
          <w:sz w:val="24"/>
          <w:szCs w:val="24"/>
          <w:lang w:eastAsia="ru-RU"/>
        </w:rPr>
        <w:t xml:space="preserve">нное HTTPS соединение, с типом сертификата не ниже TLS 1.2 и действительным сроком действия.</w:t>
      </w:r>
      <w:r>
        <w:rPr>
          <w:rFonts w:ascii="Times New Roman" w:hAnsi="Times New Roman" w:eastAsia="Times New Roman"/>
          <w:sz w:val="24"/>
          <w:szCs w:val="24"/>
          <w:lang w:eastAsia="ru-RU"/>
        </w:rPr>
      </w:r>
    </w:p>
    <w:p>
      <w:pPr>
        <w:pStyle w:val="697"/>
        <w:numPr>
          <w:ilvl w:val="1"/>
          <w:numId w:val="7"/>
        </w:numPr>
        <w:ind w:left="0" w:firstLine="708"/>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Электронн</w:t>
      </w:r>
      <w:r>
        <w:rPr>
          <w:rFonts w:ascii="Times New Roman" w:hAnsi="Times New Roman" w:eastAsia="Times New Roman"/>
          <w:sz w:val="24"/>
          <w:szCs w:val="24"/>
          <w:lang w:eastAsia="ru-RU"/>
        </w:rPr>
        <w:t xml:space="preserve">ый </w:t>
      </w:r>
      <w:r>
        <w:rPr>
          <w:rFonts w:ascii="Times New Roman" w:hAnsi="Times New Roman" w:eastAsia="Times New Roman"/>
          <w:sz w:val="24"/>
          <w:szCs w:val="24"/>
          <w:lang w:eastAsia="ru-RU"/>
        </w:rPr>
        <w:t xml:space="preserve">магазин должен быть готов к работе в полном объеме (наличие действующих позиций, наполнение информаци</w:t>
      </w:r>
      <w:r>
        <w:rPr>
          <w:rFonts w:ascii="Times New Roman" w:hAnsi="Times New Roman" w:eastAsia="Times New Roman"/>
          <w:sz w:val="24"/>
          <w:szCs w:val="24"/>
          <w:lang w:eastAsia="ru-RU"/>
        </w:rPr>
        <w:t xml:space="preserve">ей</w:t>
      </w:r>
      <w:r>
        <w:rPr>
          <w:rFonts w:ascii="Times New Roman" w:hAnsi="Times New Roman" w:eastAsia="Times New Roman"/>
          <w:sz w:val="24"/>
          <w:szCs w:val="24"/>
          <w:lang w:eastAsia="ru-RU"/>
        </w:rPr>
        <w:t xml:space="preserve"> разделов и др.).</w:t>
      </w:r>
      <w:r>
        <w:rPr>
          <w:rFonts w:ascii="Times New Roman" w:hAnsi="Times New Roman" w:eastAsia="Times New Roman"/>
          <w:sz w:val="24"/>
          <w:szCs w:val="24"/>
          <w:lang w:eastAsia="ru-RU"/>
        </w:rPr>
      </w:r>
    </w:p>
    <w:p>
      <w:pPr>
        <w:pStyle w:val="697"/>
        <w:numPr>
          <w:ilvl w:val="1"/>
          <w:numId w:val="7"/>
        </w:numPr>
        <w:ind w:left="0" w:firstLine="708"/>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Все внутренние ссылки </w:t>
      </w:r>
      <w:r>
        <w:rPr>
          <w:rFonts w:ascii="Times New Roman" w:hAnsi="Times New Roman" w:eastAsia="Times New Roman"/>
          <w:sz w:val="24"/>
          <w:szCs w:val="24"/>
          <w:lang w:eastAsia="ru-RU"/>
        </w:rPr>
        <w:t xml:space="preserve">Электронн</w:t>
      </w:r>
      <w:r>
        <w:rPr>
          <w:rFonts w:ascii="Times New Roman" w:hAnsi="Times New Roman" w:eastAsia="Times New Roman"/>
          <w:sz w:val="24"/>
          <w:szCs w:val="24"/>
          <w:lang w:eastAsia="ru-RU"/>
        </w:rPr>
        <w:t xml:space="preserve">ого </w:t>
      </w:r>
      <w:r>
        <w:rPr>
          <w:rFonts w:ascii="Times New Roman" w:hAnsi="Times New Roman" w:eastAsia="Times New Roman"/>
          <w:sz w:val="24"/>
          <w:szCs w:val="24"/>
          <w:lang w:eastAsia="ru-RU"/>
        </w:rPr>
        <w:t xml:space="preserve">магазина должны быть рабочими и адекватно обрабатываемыми.</w:t>
      </w:r>
      <w:r>
        <w:rPr>
          <w:rFonts w:ascii="Times New Roman" w:hAnsi="Times New Roman" w:eastAsia="Times New Roman"/>
          <w:sz w:val="24"/>
          <w:szCs w:val="24"/>
          <w:lang w:eastAsia="ru-RU"/>
        </w:rPr>
      </w:r>
    </w:p>
    <w:p>
      <w:pPr>
        <w:pStyle w:val="697"/>
        <w:numPr>
          <w:ilvl w:val="1"/>
          <w:numId w:val="7"/>
        </w:numPr>
        <w:ind w:left="0" w:firstLine="708"/>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w:t>
      </w:r>
      <w:r>
        <w:rPr>
          <w:rFonts w:ascii="Times New Roman" w:hAnsi="Times New Roman" w:eastAsia="Times New Roman"/>
          <w:sz w:val="24"/>
          <w:szCs w:val="24"/>
          <w:lang w:eastAsia="ru-RU"/>
        </w:rPr>
        <w:t xml:space="preserve">Электронн</w:t>
      </w:r>
      <w:r>
        <w:rPr>
          <w:rFonts w:ascii="Times New Roman" w:hAnsi="Times New Roman" w:eastAsia="Times New Roman"/>
          <w:sz w:val="24"/>
          <w:szCs w:val="24"/>
          <w:lang w:eastAsia="ru-RU"/>
        </w:rPr>
        <w:t xml:space="preserve">ом </w:t>
      </w:r>
      <w:r>
        <w:rPr>
          <w:rFonts w:ascii="Times New Roman" w:hAnsi="Times New Roman" w:eastAsia="Times New Roman"/>
          <w:sz w:val="24"/>
          <w:szCs w:val="24"/>
          <w:lang w:eastAsia="ru-RU"/>
        </w:rPr>
        <w:t xml:space="preserve">магазине не должно быть неработающих страниц (в том числе соответствующих кодам HTTP: 301, 302, 401, 403, 404, 502); не должно быть ссылок, у которых направление перехода не совпадает с бизнес-логикой </w:t>
      </w:r>
      <w:r>
        <w:rPr>
          <w:rFonts w:ascii="Times New Roman" w:hAnsi="Times New Roman" w:eastAsia="Times New Roman"/>
          <w:sz w:val="24"/>
          <w:szCs w:val="24"/>
          <w:lang w:eastAsia="ru-RU"/>
        </w:rPr>
        <w:t xml:space="preserve">Электронн</w:t>
      </w:r>
      <w:r>
        <w:rPr>
          <w:rFonts w:ascii="Times New Roman" w:hAnsi="Times New Roman" w:eastAsia="Times New Roman"/>
          <w:sz w:val="24"/>
          <w:szCs w:val="24"/>
          <w:lang w:eastAsia="ru-RU"/>
        </w:rPr>
        <w:t xml:space="preserve">ого </w:t>
      </w:r>
      <w:r>
        <w:rPr>
          <w:rFonts w:ascii="Times New Roman" w:hAnsi="Times New Roman" w:eastAsia="Times New Roman"/>
          <w:sz w:val="24"/>
          <w:szCs w:val="24"/>
          <w:lang w:eastAsia="ru-RU"/>
        </w:rPr>
        <w:t xml:space="preserve">магазина Клиента; не должно быть ссылок, у которых направление перехода не совпадает с заявленным в </w:t>
      </w:r>
      <w:r>
        <w:rPr>
          <w:rFonts w:ascii="Times New Roman" w:hAnsi="Times New Roman" w:eastAsia="Times New Roman"/>
          <w:sz w:val="24"/>
          <w:szCs w:val="24"/>
          <w:lang w:eastAsia="ru-RU"/>
        </w:rPr>
        <w:t xml:space="preserve">Электронн</w:t>
      </w:r>
      <w:r>
        <w:rPr>
          <w:rFonts w:ascii="Times New Roman" w:hAnsi="Times New Roman" w:eastAsia="Times New Roman"/>
          <w:sz w:val="24"/>
          <w:szCs w:val="24"/>
          <w:lang w:eastAsia="ru-RU"/>
        </w:rPr>
        <w:t xml:space="preserve">ом </w:t>
      </w:r>
      <w:r>
        <w:rPr>
          <w:rFonts w:ascii="Times New Roman" w:hAnsi="Times New Roman" w:eastAsia="Times New Roman"/>
          <w:sz w:val="24"/>
          <w:szCs w:val="24"/>
          <w:lang w:eastAsia="ru-RU"/>
        </w:rPr>
        <w:t xml:space="preserve">магазине Клиента; не должно быть страниц/ссылок, перенаправляющих на другие </w:t>
      </w:r>
      <w:r>
        <w:rPr>
          <w:rFonts w:ascii="Times New Roman" w:hAnsi="Times New Roman" w:eastAsia="Times New Roman"/>
          <w:sz w:val="24"/>
          <w:szCs w:val="24"/>
          <w:lang w:eastAsia="ru-RU"/>
        </w:rPr>
        <w:t xml:space="preserve">Электронные магазины</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(без явного указания перенаправления); </w:t>
      </w:r>
      <w:r>
        <w:rPr>
          <w:rFonts w:ascii="Times New Roman" w:hAnsi="Times New Roman" w:eastAsia="Times New Roman"/>
          <w:sz w:val="24"/>
          <w:szCs w:val="24"/>
          <w:lang w:eastAsia="ru-RU"/>
        </w:rPr>
        <w:t xml:space="preserve">В</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Электронн</w:t>
      </w:r>
      <w:r>
        <w:rPr>
          <w:rFonts w:ascii="Times New Roman" w:hAnsi="Times New Roman" w:eastAsia="Times New Roman"/>
          <w:sz w:val="24"/>
          <w:szCs w:val="24"/>
          <w:lang w:eastAsia="ru-RU"/>
        </w:rPr>
        <w:t xml:space="preserve">о</w:t>
      </w:r>
      <w:r>
        <w:rPr>
          <w:rFonts w:ascii="Times New Roman" w:hAnsi="Times New Roman" w:eastAsia="Times New Roman"/>
          <w:sz w:val="24"/>
          <w:szCs w:val="24"/>
          <w:lang w:eastAsia="ru-RU"/>
        </w:rPr>
        <w:t xml:space="preserve">м</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магазин</w:t>
      </w:r>
      <w:r>
        <w:rPr>
          <w:rFonts w:ascii="Times New Roman" w:hAnsi="Times New Roman" w:eastAsia="Times New Roman"/>
          <w:sz w:val="24"/>
          <w:szCs w:val="24"/>
          <w:lang w:eastAsia="ru-RU"/>
        </w:rPr>
        <w:t xml:space="preserve">е</w:t>
      </w:r>
      <w:r>
        <w:rPr>
          <w:rFonts w:ascii="Times New Roman" w:hAnsi="Times New Roman" w:eastAsia="Times New Roman"/>
          <w:sz w:val="24"/>
          <w:szCs w:val="24"/>
          <w:lang w:eastAsia="ru-RU"/>
        </w:rPr>
        <w:t xml:space="preserve"> не должн</w:t>
      </w:r>
      <w:r>
        <w:rPr>
          <w:rFonts w:ascii="Times New Roman" w:hAnsi="Times New Roman" w:eastAsia="Times New Roman"/>
          <w:sz w:val="24"/>
          <w:szCs w:val="24"/>
          <w:lang w:eastAsia="ru-RU"/>
        </w:rPr>
        <w:t xml:space="preserve">ы</w:t>
      </w:r>
      <w:r>
        <w:rPr>
          <w:rFonts w:ascii="Times New Roman" w:hAnsi="Times New Roman" w:eastAsia="Times New Roman"/>
          <w:sz w:val="24"/>
          <w:szCs w:val="24"/>
          <w:lang w:eastAsia="ru-RU"/>
        </w:rPr>
        <w:t xml:space="preserve"> проводиться </w:t>
      </w:r>
      <w:r>
        <w:rPr>
          <w:rFonts w:ascii="Times New Roman" w:hAnsi="Times New Roman" w:eastAsia="Times New Roman"/>
          <w:sz w:val="24"/>
          <w:szCs w:val="24"/>
          <w:lang w:eastAsia="ru-RU"/>
        </w:rPr>
        <w:t xml:space="preserve">технически</w:t>
      </w:r>
      <w:r>
        <w:rPr>
          <w:rFonts w:ascii="Times New Roman" w:hAnsi="Times New Roman" w:eastAsia="Times New Roman"/>
          <w:sz w:val="24"/>
          <w:szCs w:val="24"/>
          <w:lang w:eastAsia="ru-RU"/>
        </w:rPr>
        <w:t xml:space="preserve">е</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не Плановы</w:t>
      </w:r>
      <w:r>
        <w:rPr>
          <w:rFonts w:ascii="Times New Roman" w:hAnsi="Times New Roman" w:eastAsia="Times New Roman"/>
          <w:sz w:val="24"/>
          <w:szCs w:val="24"/>
          <w:lang w:eastAsia="ru-RU"/>
        </w:rPr>
        <w:t xml:space="preserve">е</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работ</w:t>
      </w:r>
      <w:r>
        <w:rPr>
          <w:rFonts w:ascii="Times New Roman" w:hAnsi="Times New Roman" w:eastAsia="Times New Roman"/>
          <w:sz w:val="24"/>
          <w:szCs w:val="24"/>
          <w:lang w:eastAsia="ru-RU"/>
        </w:rPr>
        <w:t xml:space="preserve">ы</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p>
    <w:p>
      <w:pPr>
        <w:pStyle w:val="697"/>
        <w:numPr>
          <w:ilvl w:val="1"/>
          <w:numId w:val="7"/>
        </w:numPr>
        <w:ind w:left="0" w:firstLine="708"/>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w:t>
      </w:r>
      <w:r>
        <w:rPr>
          <w:rFonts w:ascii="Times New Roman" w:hAnsi="Times New Roman" w:eastAsia="Times New Roman"/>
          <w:sz w:val="24"/>
          <w:szCs w:val="24"/>
          <w:lang w:eastAsia="ru-RU"/>
        </w:rPr>
        <w:t xml:space="preserve">Электронн</w:t>
      </w:r>
      <w:r>
        <w:rPr>
          <w:rFonts w:ascii="Times New Roman" w:hAnsi="Times New Roman" w:eastAsia="Times New Roman"/>
          <w:sz w:val="24"/>
          <w:szCs w:val="24"/>
          <w:lang w:eastAsia="ru-RU"/>
        </w:rPr>
        <w:t xml:space="preserve">ом </w:t>
      </w:r>
      <w:r>
        <w:rPr>
          <w:rFonts w:ascii="Times New Roman" w:hAnsi="Times New Roman" w:eastAsia="Times New Roman"/>
          <w:sz w:val="24"/>
          <w:szCs w:val="24"/>
          <w:lang w:eastAsia="ru-RU"/>
        </w:rPr>
        <w:t xml:space="preserve">магазине </w:t>
      </w:r>
      <w:r>
        <w:rPr>
          <w:rFonts w:ascii="Times New Roman" w:hAnsi="Times New Roman" w:eastAsia="Times New Roman"/>
          <w:sz w:val="24"/>
          <w:szCs w:val="24"/>
          <w:lang w:eastAsia="ru-RU"/>
        </w:rPr>
        <w:t xml:space="preserve">з</w:t>
      </w:r>
      <w:r>
        <w:rPr>
          <w:rFonts w:ascii="Times New Roman" w:hAnsi="Times New Roman" w:eastAsia="Times New Roman"/>
          <w:sz w:val="24"/>
          <w:szCs w:val="24"/>
          <w:lang w:eastAsia="ru-RU"/>
        </w:rPr>
        <w:t xml:space="preserve">апрещено размещать графическую, текстовую информацию (в том числе скрытую) сексуального, наркологического, политического, националистического характера, об услугах «игры на деньги» и других видов товаров (работ, услуг</w:t>
      </w:r>
      <w:r>
        <w:rPr>
          <w:rFonts w:ascii="Times New Roman" w:hAnsi="Times New Roman" w:eastAsia="Times New Roman"/>
          <w:sz w:val="24"/>
          <w:szCs w:val="24"/>
          <w:lang w:eastAsia="ru-RU"/>
        </w:rPr>
        <w:t xml:space="preserve">, результатов интеллектуальной деятельности</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запрещенных законодательством Р</w:t>
      </w:r>
      <w:r>
        <w:rPr>
          <w:rFonts w:ascii="Times New Roman" w:hAnsi="Times New Roman" w:eastAsia="Times New Roman"/>
          <w:sz w:val="24"/>
          <w:szCs w:val="24"/>
          <w:lang w:eastAsia="ru-RU"/>
        </w:rPr>
        <w:t xml:space="preserve">оссийской Федерации</w:t>
      </w:r>
      <w:r>
        <w:rPr>
          <w:rFonts w:ascii="Times New Roman" w:hAnsi="Times New Roman" w:eastAsia="Times New Roman"/>
          <w:sz w:val="24"/>
          <w:szCs w:val="24"/>
          <w:lang w:eastAsia="ru-RU"/>
        </w:rPr>
        <w:t xml:space="preserve">, так же запрещено размещение ссылок баннерных сетей, в которых могут всплыть баннеры на указанную информацию.</w:t>
      </w:r>
      <w:r>
        <w:rPr>
          <w:rFonts w:ascii="Times New Roman" w:hAnsi="Times New Roman" w:eastAsia="Times New Roman"/>
          <w:sz w:val="24"/>
          <w:szCs w:val="24"/>
          <w:lang w:eastAsia="ru-RU"/>
        </w:rPr>
      </w:r>
    </w:p>
    <w:p>
      <w:pPr>
        <w:pStyle w:val="697"/>
        <w:numPr>
          <w:ilvl w:val="1"/>
          <w:numId w:val="7"/>
        </w:numPr>
        <w:ind w:left="0" w:firstLine="708"/>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Электронн</w:t>
      </w:r>
      <w:r>
        <w:rPr>
          <w:rFonts w:ascii="Times New Roman" w:hAnsi="Times New Roman" w:eastAsia="Times New Roman"/>
          <w:sz w:val="24"/>
          <w:szCs w:val="24"/>
          <w:lang w:eastAsia="ru-RU"/>
        </w:rPr>
        <w:t xml:space="preserve">о</w:t>
      </w:r>
      <w:r>
        <w:rPr>
          <w:rFonts w:ascii="Times New Roman" w:hAnsi="Times New Roman" w:eastAsia="Times New Roman"/>
          <w:sz w:val="24"/>
          <w:szCs w:val="24"/>
          <w:lang w:eastAsia="ru-RU"/>
        </w:rPr>
        <w:t xml:space="preserve">м</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магазин</w:t>
      </w:r>
      <w:r>
        <w:rPr>
          <w:rFonts w:ascii="Times New Roman" w:hAnsi="Times New Roman" w:eastAsia="Times New Roman"/>
          <w:sz w:val="24"/>
          <w:szCs w:val="24"/>
          <w:lang w:eastAsia="ru-RU"/>
        </w:rPr>
        <w:t xml:space="preserve">е</w:t>
      </w:r>
      <w:r>
        <w:rPr>
          <w:rFonts w:ascii="Times New Roman" w:hAnsi="Times New Roman" w:eastAsia="Times New Roman"/>
          <w:sz w:val="24"/>
          <w:szCs w:val="24"/>
          <w:lang w:eastAsia="ru-RU"/>
        </w:rPr>
        <w:t xml:space="preserve"> не должно быть ссылок или баннеров подозрительных </w:t>
      </w:r>
      <w:r>
        <w:rPr>
          <w:rFonts w:ascii="Times New Roman" w:hAnsi="Times New Roman" w:eastAsia="Times New Roman"/>
          <w:sz w:val="24"/>
          <w:szCs w:val="24"/>
          <w:lang w:eastAsia="ru-RU"/>
        </w:rPr>
        <w:t xml:space="preserve">С</w:t>
      </w:r>
      <w:r>
        <w:rPr>
          <w:rFonts w:ascii="Times New Roman" w:hAnsi="Times New Roman" w:eastAsia="Times New Roman"/>
          <w:sz w:val="24"/>
          <w:szCs w:val="24"/>
          <w:lang w:eastAsia="ru-RU"/>
        </w:rPr>
        <w:t xml:space="preserve">айтов (например, </w:t>
      </w:r>
      <w:r>
        <w:rPr>
          <w:rFonts w:ascii="Times New Roman" w:hAnsi="Times New Roman" w:eastAsia="Times New Roman"/>
          <w:sz w:val="24"/>
          <w:szCs w:val="24"/>
          <w:lang w:eastAsia="ru-RU"/>
        </w:rPr>
        <w:t xml:space="preserve">С</w:t>
      </w:r>
      <w:r>
        <w:rPr>
          <w:rFonts w:ascii="Times New Roman" w:hAnsi="Times New Roman" w:eastAsia="Times New Roman"/>
          <w:sz w:val="24"/>
          <w:szCs w:val="24"/>
          <w:lang w:eastAsia="ru-RU"/>
        </w:rPr>
        <w:t xml:space="preserve">айтов для взрослых и т.п.), а также ссылок баннерных сетей, в которых могут всплыть баннеры подозрительного содержания или содержание (контент) которых может нанести репутационный ущерб Банку.</w:t>
      </w:r>
      <w:r>
        <w:rPr>
          <w:rFonts w:ascii="Times New Roman" w:hAnsi="Times New Roman" w:eastAsia="Times New Roman"/>
          <w:sz w:val="24"/>
          <w:szCs w:val="24"/>
          <w:lang w:eastAsia="ru-RU"/>
        </w:rPr>
      </w:r>
    </w:p>
    <w:p>
      <w:pPr>
        <w:pStyle w:val="697"/>
        <w:numPr>
          <w:ilvl w:val="1"/>
          <w:numId w:val="7"/>
        </w:numPr>
        <w:ind w:left="0" w:firstLine="708"/>
        <w:jc w:val="both"/>
        <w:spacing w:after="0" w:line="240" w:lineRule="auto"/>
        <w:tabs>
          <w:tab w:val="left" w:pos="1276"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Описание</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продаваемых товаров (работ, услуг</w:t>
      </w:r>
      <w:r>
        <w:rPr>
          <w:rFonts w:ascii="Times New Roman" w:hAnsi="Times New Roman" w:eastAsia="Times New Roman"/>
          <w:sz w:val="24"/>
          <w:szCs w:val="24"/>
          <w:lang w:eastAsia="ru-RU"/>
        </w:rPr>
        <w:t xml:space="preserve">, результатов интеллектуальной деятельности</w:t>
      </w:r>
      <w:r>
        <w:rPr>
          <w:rFonts w:ascii="Times New Roman" w:hAnsi="Times New Roman" w:eastAsia="Times New Roman"/>
          <w:sz w:val="24"/>
          <w:szCs w:val="24"/>
          <w:lang w:eastAsia="ru-RU"/>
        </w:rPr>
        <w:t xml:space="preserve">), перечисленных в </w:t>
      </w:r>
      <w:r>
        <w:rPr>
          <w:rFonts w:ascii="Times New Roman" w:hAnsi="Times New Roman" w:eastAsia="Times New Roman"/>
          <w:sz w:val="24"/>
          <w:szCs w:val="24"/>
          <w:lang w:eastAsia="ru-RU"/>
        </w:rPr>
        <w:t xml:space="preserve">Заявлении</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должно</w:t>
      </w:r>
      <w:r>
        <w:rPr>
          <w:rFonts w:ascii="Times New Roman" w:hAnsi="Times New Roman" w:eastAsia="Times New Roman"/>
          <w:sz w:val="24"/>
          <w:szCs w:val="24"/>
          <w:lang w:eastAsia="ru-RU"/>
        </w:rPr>
        <w:t xml:space="preserve"> соответствовать </w:t>
      </w:r>
      <w:r>
        <w:rPr>
          <w:rFonts w:ascii="Times New Roman" w:hAnsi="Times New Roman" w:eastAsia="Times New Roman"/>
          <w:sz w:val="24"/>
          <w:szCs w:val="24"/>
          <w:lang w:eastAsia="ru-RU"/>
        </w:rPr>
        <w:t xml:space="preserve">товарам</w:t>
      </w:r>
      <w:r>
        <w:rPr>
          <w:rFonts w:ascii="Times New Roman" w:hAnsi="Times New Roman" w:eastAsia="Times New Roman"/>
          <w:sz w:val="24"/>
          <w:szCs w:val="24"/>
          <w:lang w:eastAsia="ru-RU"/>
        </w:rPr>
        <w:t xml:space="preserve"> (работ</w:t>
      </w:r>
      <w:r>
        <w:rPr>
          <w:rFonts w:ascii="Times New Roman" w:hAnsi="Times New Roman" w:eastAsia="Times New Roman"/>
          <w:sz w:val="24"/>
          <w:szCs w:val="24"/>
          <w:lang w:eastAsia="ru-RU"/>
        </w:rPr>
        <w:t xml:space="preserve">ам</w:t>
      </w:r>
      <w:r>
        <w:rPr>
          <w:rFonts w:ascii="Times New Roman" w:hAnsi="Times New Roman" w:eastAsia="Times New Roman"/>
          <w:sz w:val="24"/>
          <w:szCs w:val="24"/>
          <w:lang w:eastAsia="ru-RU"/>
        </w:rPr>
        <w:t xml:space="preserve">, услуг</w:t>
      </w:r>
      <w:r>
        <w:rPr>
          <w:rFonts w:ascii="Times New Roman" w:hAnsi="Times New Roman" w:eastAsia="Times New Roman"/>
          <w:sz w:val="24"/>
          <w:szCs w:val="24"/>
          <w:lang w:eastAsia="ru-RU"/>
        </w:rPr>
        <w:t xml:space="preserve">ам</w:t>
      </w:r>
      <w:r>
        <w:rPr>
          <w:rFonts w:ascii="Times New Roman" w:hAnsi="Times New Roman" w:eastAsia="Times New Roman"/>
          <w:sz w:val="24"/>
          <w:szCs w:val="24"/>
          <w:lang w:eastAsia="ru-RU"/>
        </w:rPr>
        <w:t xml:space="preserve">, результатам интеллектуальной деятельности</w:t>
      </w:r>
      <w:r>
        <w:rPr>
          <w:rFonts w:ascii="Times New Roman" w:hAnsi="Times New Roman" w:eastAsia="Times New Roman"/>
          <w:sz w:val="24"/>
          <w:szCs w:val="24"/>
          <w:lang w:eastAsia="ru-RU"/>
        </w:rPr>
        <w:t xml:space="preserve">), предлагаемы</w:t>
      </w:r>
      <w:r>
        <w:rPr>
          <w:rFonts w:ascii="Times New Roman" w:hAnsi="Times New Roman" w:eastAsia="Times New Roman"/>
          <w:sz w:val="24"/>
          <w:szCs w:val="24"/>
          <w:lang w:eastAsia="ru-RU"/>
        </w:rPr>
        <w:t xml:space="preserve">м</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Электронн</w:t>
      </w:r>
      <w:r>
        <w:rPr>
          <w:rFonts w:ascii="Times New Roman" w:hAnsi="Times New Roman" w:eastAsia="Times New Roman"/>
          <w:sz w:val="24"/>
          <w:szCs w:val="24"/>
          <w:lang w:eastAsia="ru-RU"/>
        </w:rPr>
        <w:t xml:space="preserve">ым</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магазин</w:t>
      </w:r>
      <w:r>
        <w:rPr>
          <w:rFonts w:ascii="Times New Roman" w:hAnsi="Times New Roman" w:eastAsia="Times New Roman"/>
          <w:sz w:val="24"/>
          <w:szCs w:val="24"/>
          <w:lang w:eastAsia="ru-RU"/>
        </w:rPr>
        <w:t xml:space="preserve">ом</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p>
    <w:p>
      <w:pPr>
        <w:pStyle w:val="697"/>
        <w:numPr>
          <w:ilvl w:val="1"/>
          <w:numId w:val="7"/>
        </w:numPr>
        <w:ind w:left="0" w:firstLine="708"/>
        <w:jc w:val="both"/>
        <w:spacing w:after="0" w:line="240" w:lineRule="auto"/>
        <w:tabs>
          <w:tab w:val="left" w:pos="1276"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Деятельность Клиента должна соответствовать зарегистрированным кодам ОКВЭД Клиента.</w:t>
      </w:r>
      <w:r>
        <w:rPr>
          <w:rFonts w:ascii="Times New Roman" w:hAnsi="Times New Roman" w:eastAsia="Times New Roman"/>
          <w:sz w:val="24"/>
          <w:szCs w:val="24"/>
          <w:lang w:eastAsia="ru-RU"/>
        </w:rPr>
      </w:r>
    </w:p>
    <w:p>
      <w:pPr>
        <w:pStyle w:val="697"/>
        <w:numPr>
          <w:ilvl w:val="1"/>
          <w:numId w:val="7"/>
        </w:numPr>
        <w:ind w:left="0" w:firstLine="708"/>
        <w:jc w:val="both"/>
        <w:spacing w:after="0" w:line="240" w:lineRule="auto"/>
        <w:tabs>
          <w:tab w:val="left" w:pos="1276"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Электронн</w:t>
      </w:r>
      <w:r>
        <w:rPr>
          <w:rFonts w:ascii="Times New Roman" w:hAnsi="Times New Roman" w:eastAsia="Times New Roman"/>
          <w:sz w:val="24"/>
          <w:szCs w:val="24"/>
          <w:lang w:eastAsia="ru-RU"/>
        </w:rPr>
        <w:t xml:space="preserve">ый</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магазин должен содержать актуальную справочную информацию о Клиенте и </w:t>
      </w:r>
      <w:r>
        <w:rPr>
          <w:rFonts w:ascii="Times New Roman" w:hAnsi="Times New Roman" w:eastAsia="Times New Roman"/>
          <w:sz w:val="24"/>
          <w:szCs w:val="24"/>
          <w:lang w:eastAsia="ru-RU"/>
        </w:rPr>
        <w:t xml:space="preserve">Электронн</w:t>
      </w:r>
      <w:r>
        <w:rPr>
          <w:rFonts w:ascii="Times New Roman" w:hAnsi="Times New Roman" w:eastAsia="Times New Roman"/>
          <w:sz w:val="24"/>
          <w:szCs w:val="24"/>
          <w:lang w:eastAsia="ru-RU"/>
        </w:rPr>
        <w:t xml:space="preserve">ом </w:t>
      </w:r>
      <w:r>
        <w:rPr>
          <w:rFonts w:ascii="Times New Roman" w:hAnsi="Times New Roman" w:eastAsia="Times New Roman"/>
          <w:sz w:val="24"/>
          <w:szCs w:val="24"/>
          <w:lang w:eastAsia="ru-RU"/>
        </w:rPr>
        <w:t xml:space="preserve">магазине: наименование Клиента (и </w:t>
      </w:r>
      <w:r>
        <w:rPr>
          <w:rFonts w:ascii="Times New Roman" w:hAnsi="Times New Roman" w:eastAsia="Times New Roman"/>
          <w:sz w:val="24"/>
          <w:szCs w:val="24"/>
          <w:lang w:eastAsia="ru-RU"/>
        </w:rPr>
        <w:t xml:space="preserve">Электронн</w:t>
      </w:r>
      <w:r>
        <w:rPr>
          <w:rFonts w:ascii="Times New Roman" w:hAnsi="Times New Roman" w:eastAsia="Times New Roman"/>
          <w:sz w:val="24"/>
          <w:szCs w:val="24"/>
          <w:lang w:eastAsia="ru-RU"/>
        </w:rPr>
        <w:t xml:space="preserve">ого </w:t>
      </w:r>
      <w:r>
        <w:rPr>
          <w:rFonts w:ascii="Times New Roman" w:hAnsi="Times New Roman" w:eastAsia="Times New Roman"/>
          <w:sz w:val="24"/>
          <w:szCs w:val="24"/>
          <w:lang w:eastAsia="ru-RU"/>
        </w:rPr>
        <w:t xml:space="preserve">магазина, если они отличаются), ОГРН, ИНН, адрес с указанием страны и места нахождения Клиента (и </w:t>
      </w:r>
      <w:r>
        <w:rPr>
          <w:rFonts w:ascii="Times New Roman" w:hAnsi="Times New Roman" w:eastAsia="Times New Roman"/>
          <w:sz w:val="24"/>
          <w:szCs w:val="24"/>
          <w:lang w:eastAsia="ru-RU"/>
        </w:rPr>
        <w:t xml:space="preserve">Электронн</w:t>
      </w:r>
      <w:r>
        <w:rPr>
          <w:rFonts w:ascii="Times New Roman" w:hAnsi="Times New Roman" w:eastAsia="Times New Roman"/>
          <w:sz w:val="24"/>
          <w:szCs w:val="24"/>
          <w:lang w:eastAsia="ru-RU"/>
        </w:rPr>
        <w:t xml:space="preserve">ого </w:t>
      </w:r>
      <w:r>
        <w:rPr>
          <w:rFonts w:ascii="Times New Roman" w:hAnsi="Times New Roman" w:eastAsia="Times New Roman"/>
          <w:sz w:val="24"/>
          <w:szCs w:val="24"/>
          <w:lang w:eastAsia="ru-RU"/>
        </w:rPr>
        <w:t xml:space="preserve">магазина, если они отличаются), адрес для корреспонденции (адрес не может быть до востребования), информацию о действиях Держателей </w:t>
      </w:r>
      <w:r>
        <w:rPr>
          <w:rFonts w:ascii="Times New Roman" w:hAnsi="Times New Roman" w:eastAsia="Times New Roman"/>
          <w:sz w:val="24"/>
          <w:szCs w:val="24"/>
          <w:lang w:eastAsia="ru-RU"/>
        </w:rPr>
        <w:t xml:space="preserve">платежных </w:t>
      </w:r>
      <w:r>
        <w:rPr>
          <w:rFonts w:ascii="Times New Roman" w:hAnsi="Times New Roman" w:eastAsia="Times New Roman"/>
          <w:sz w:val="24"/>
          <w:szCs w:val="24"/>
          <w:lang w:eastAsia="ru-RU"/>
        </w:rPr>
        <w:t xml:space="preserve">карт </w:t>
      </w:r>
      <w:r>
        <w:rPr>
          <w:rFonts w:ascii="Times New Roman" w:hAnsi="Times New Roman" w:eastAsia="Times New Roman"/>
          <w:sz w:val="24"/>
          <w:szCs w:val="24"/>
          <w:lang w:eastAsia="ru-RU"/>
        </w:rPr>
        <w:t xml:space="preserve">и ЭС (при наличии)</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при возникновении проблем с оплатой, информацию о порядке обработки персональных данных при оплате заказа на страницах </w:t>
      </w:r>
      <w:r>
        <w:rPr>
          <w:rFonts w:ascii="Times New Roman" w:hAnsi="Times New Roman" w:eastAsia="Times New Roman"/>
          <w:sz w:val="24"/>
          <w:szCs w:val="24"/>
          <w:lang w:eastAsia="ru-RU"/>
        </w:rPr>
        <w:t xml:space="preserve">Электронн</w:t>
      </w:r>
      <w:r>
        <w:rPr>
          <w:rFonts w:ascii="Times New Roman" w:hAnsi="Times New Roman" w:eastAsia="Times New Roman"/>
          <w:sz w:val="24"/>
          <w:szCs w:val="24"/>
          <w:lang w:eastAsia="ru-RU"/>
        </w:rPr>
        <w:t xml:space="preserve">ого </w:t>
      </w:r>
      <w:r>
        <w:rPr>
          <w:rFonts w:ascii="Times New Roman" w:hAnsi="Times New Roman" w:eastAsia="Times New Roman"/>
          <w:sz w:val="24"/>
          <w:szCs w:val="24"/>
          <w:lang w:eastAsia="ru-RU"/>
        </w:rPr>
        <w:t xml:space="preserve">магазина и контактные телефоны, по которым Держатели </w:t>
      </w:r>
      <w:r>
        <w:rPr>
          <w:rFonts w:ascii="Times New Roman" w:hAnsi="Times New Roman" w:eastAsia="Times New Roman"/>
          <w:sz w:val="24"/>
          <w:szCs w:val="24"/>
          <w:lang w:eastAsia="ru-RU"/>
        </w:rPr>
        <w:t xml:space="preserve">платежных </w:t>
      </w:r>
      <w:r>
        <w:rPr>
          <w:rFonts w:ascii="Times New Roman" w:hAnsi="Times New Roman" w:eastAsia="Times New Roman"/>
          <w:sz w:val="24"/>
          <w:szCs w:val="24"/>
          <w:lang w:eastAsia="ru-RU"/>
        </w:rPr>
        <w:t xml:space="preserve">карт</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и ЭС (при наличии)</w:t>
      </w:r>
      <w:r>
        <w:rPr>
          <w:rFonts w:ascii="Times New Roman" w:hAnsi="Times New Roman" w:eastAsia="Times New Roman"/>
          <w:sz w:val="24"/>
          <w:szCs w:val="24"/>
          <w:lang w:eastAsia="ru-RU"/>
        </w:rPr>
        <w:t xml:space="preserve"> могут связаться со службой поддержки </w:t>
      </w:r>
      <w:r>
        <w:rPr>
          <w:rFonts w:ascii="Times New Roman" w:hAnsi="Times New Roman" w:eastAsia="Times New Roman"/>
          <w:sz w:val="24"/>
          <w:szCs w:val="24"/>
          <w:lang w:eastAsia="ru-RU"/>
        </w:rPr>
        <w:t xml:space="preserve">Электронн</w:t>
      </w:r>
      <w:r>
        <w:rPr>
          <w:rFonts w:ascii="Times New Roman" w:hAnsi="Times New Roman" w:eastAsia="Times New Roman"/>
          <w:sz w:val="24"/>
          <w:szCs w:val="24"/>
          <w:lang w:eastAsia="ru-RU"/>
        </w:rPr>
        <w:t xml:space="preserve">ого </w:t>
      </w:r>
      <w:r>
        <w:rPr>
          <w:rFonts w:ascii="Times New Roman" w:hAnsi="Times New Roman" w:eastAsia="Times New Roman"/>
          <w:sz w:val="24"/>
          <w:szCs w:val="24"/>
          <w:lang w:eastAsia="ru-RU"/>
        </w:rPr>
        <w:t xml:space="preserve">магазина.</w:t>
      </w:r>
      <w:r>
        <w:rPr>
          <w:rFonts w:ascii="Times New Roman" w:hAnsi="Times New Roman" w:eastAsia="Times New Roman"/>
          <w:sz w:val="24"/>
          <w:szCs w:val="24"/>
          <w:lang w:eastAsia="ru-RU"/>
        </w:rPr>
      </w:r>
    </w:p>
    <w:p>
      <w:pPr>
        <w:pStyle w:val="697"/>
        <w:numPr>
          <w:ilvl w:val="1"/>
          <w:numId w:val="7"/>
        </w:numPr>
        <w:ind w:left="0" w:firstLine="708"/>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Электронн</w:t>
      </w:r>
      <w:r>
        <w:rPr>
          <w:rFonts w:ascii="Times New Roman" w:hAnsi="Times New Roman" w:eastAsia="Times New Roman"/>
          <w:sz w:val="24"/>
          <w:szCs w:val="24"/>
          <w:lang w:eastAsia="ru-RU"/>
        </w:rPr>
        <w:t xml:space="preserve">ый</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магазин должен содержать предупреждения о том, что посещение данного </w:t>
      </w:r>
      <w:r>
        <w:rPr>
          <w:rFonts w:ascii="Times New Roman" w:hAnsi="Times New Roman" w:eastAsia="Times New Roman"/>
          <w:sz w:val="24"/>
          <w:szCs w:val="24"/>
          <w:lang w:eastAsia="ru-RU"/>
        </w:rPr>
        <w:t xml:space="preserve">Электронн</w:t>
      </w:r>
      <w:r>
        <w:rPr>
          <w:rFonts w:ascii="Times New Roman" w:hAnsi="Times New Roman" w:eastAsia="Times New Roman"/>
          <w:sz w:val="24"/>
          <w:szCs w:val="24"/>
          <w:lang w:eastAsia="ru-RU"/>
        </w:rPr>
        <w:t xml:space="preserve">ого </w:t>
      </w:r>
      <w:r>
        <w:rPr>
          <w:rFonts w:ascii="Times New Roman" w:hAnsi="Times New Roman" w:eastAsia="Times New Roman"/>
          <w:sz w:val="24"/>
          <w:szCs w:val="24"/>
          <w:lang w:eastAsia="ru-RU"/>
        </w:rPr>
        <w:t xml:space="preserve">магазина, приобретение и доставка Покупателю конкретных товаров (работ, услуг</w:t>
      </w:r>
      <w:r>
        <w:rPr>
          <w:rFonts w:cs="Tahoma"/>
        </w:rPr>
        <w:t xml:space="preserve">,</w:t>
      </w:r>
      <w:r>
        <w:rPr>
          <w:rFonts w:ascii="Times New Roman" w:hAnsi="Times New Roman"/>
        </w:rPr>
        <w:t xml:space="preserve"> </w:t>
      </w:r>
      <w:r>
        <w:rPr>
          <w:rFonts w:ascii="Times New Roman" w:hAnsi="Times New Roman" w:eastAsia="Times New Roman"/>
          <w:sz w:val="24"/>
          <w:szCs w:val="24"/>
          <w:lang w:eastAsia="ru-RU"/>
        </w:rPr>
        <w:t xml:space="preserve">результатов интеллектуальной деятельности</w:t>
      </w:r>
      <w:r>
        <w:rPr>
          <w:rFonts w:ascii="Times New Roman" w:hAnsi="Times New Roman" w:eastAsia="Times New Roman"/>
          <w:sz w:val="24"/>
          <w:szCs w:val="24"/>
          <w:lang w:eastAsia="ru-RU"/>
        </w:rPr>
        <w:t xml:space="preserve">) могут быть незаконными на территории страны, где находится Покупатель; и предупреждения о том, что Покупатель несет ответственность за невыполнение законов своей страны при посещении данного </w:t>
      </w:r>
      <w:r>
        <w:rPr>
          <w:rFonts w:ascii="Times New Roman" w:hAnsi="Times New Roman" w:eastAsia="Times New Roman"/>
          <w:sz w:val="24"/>
          <w:szCs w:val="24"/>
          <w:lang w:eastAsia="ru-RU"/>
        </w:rPr>
        <w:t xml:space="preserve">Электронн</w:t>
      </w:r>
      <w:r>
        <w:rPr>
          <w:rFonts w:ascii="Times New Roman" w:hAnsi="Times New Roman" w:eastAsia="Times New Roman"/>
          <w:sz w:val="24"/>
          <w:szCs w:val="24"/>
          <w:lang w:eastAsia="ru-RU"/>
        </w:rPr>
        <w:t xml:space="preserve">ого </w:t>
      </w:r>
      <w:r>
        <w:rPr>
          <w:rFonts w:ascii="Times New Roman" w:hAnsi="Times New Roman" w:eastAsia="Times New Roman"/>
          <w:sz w:val="24"/>
          <w:szCs w:val="24"/>
          <w:lang w:eastAsia="ru-RU"/>
        </w:rPr>
        <w:t xml:space="preserve">магазина и попытке приобрести товары (работы, услуги</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 xml:space="preserve"> результат</w:t>
      </w:r>
      <w:r>
        <w:rPr>
          <w:rFonts w:ascii="Times New Roman" w:hAnsi="Times New Roman" w:eastAsia="Times New Roman"/>
          <w:sz w:val="24"/>
          <w:szCs w:val="24"/>
          <w:lang w:eastAsia="ru-RU"/>
        </w:rPr>
        <w:t xml:space="preserve">ы</w:t>
      </w:r>
      <w:r>
        <w:rPr>
          <w:rFonts w:ascii="Times New Roman" w:hAnsi="Times New Roman" w:eastAsia="Times New Roman"/>
          <w:sz w:val="24"/>
          <w:szCs w:val="24"/>
          <w:lang w:eastAsia="ru-RU"/>
        </w:rPr>
        <w:t xml:space="preserve"> интеллектуальной деятельности</w:t>
      </w:r>
      <w:r>
        <w:rPr>
          <w:rFonts w:ascii="Times New Roman" w:hAnsi="Times New Roman" w:eastAsia="Times New Roman"/>
          <w:sz w:val="24"/>
          <w:szCs w:val="24"/>
          <w:lang w:eastAsia="ru-RU"/>
        </w:rPr>
        <w:t xml:space="preserve">), если таковые запрещены законодательством на территории страны, где он находится.</w:t>
      </w:r>
      <w:r>
        <w:rPr>
          <w:rFonts w:ascii="Arial" w:hAnsi="Arial" w:cs="Arial"/>
          <w:color w:val="000000"/>
          <w:sz w:val="24"/>
          <w:szCs w:val="24"/>
          <w:lang w:eastAsia="ru-RU"/>
        </w:rPr>
        <w:t xml:space="preserve">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697"/>
        <w:numPr>
          <w:ilvl w:val="1"/>
          <w:numId w:val="7"/>
        </w:numPr>
        <w:ind w:left="0" w:firstLine="708"/>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Если деятельность </w:t>
      </w:r>
      <w:r>
        <w:rPr>
          <w:rFonts w:ascii="Times New Roman" w:hAnsi="Times New Roman" w:eastAsia="Times New Roman"/>
          <w:sz w:val="24"/>
          <w:szCs w:val="24"/>
          <w:lang w:eastAsia="ru-RU"/>
        </w:rPr>
        <w:t xml:space="preserve">Электронн</w:t>
      </w:r>
      <w:r>
        <w:rPr>
          <w:rFonts w:ascii="Times New Roman" w:hAnsi="Times New Roman" w:eastAsia="Times New Roman"/>
          <w:sz w:val="24"/>
          <w:szCs w:val="24"/>
          <w:lang w:eastAsia="ru-RU"/>
        </w:rPr>
        <w:t xml:space="preserve">ого </w:t>
      </w:r>
      <w:r>
        <w:rPr>
          <w:rFonts w:ascii="Times New Roman" w:hAnsi="Times New Roman" w:eastAsia="Times New Roman"/>
          <w:sz w:val="24"/>
          <w:szCs w:val="24"/>
          <w:lang w:eastAsia="ru-RU"/>
        </w:rPr>
        <w:t xml:space="preserve">магазина Клиента подлежит лицензированию, то копии лицензий должны быть размещены </w:t>
      </w:r>
      <w:r>
        <w:rPr>
          <w:rFonts w:ascii="Times New Roman" w:hAnsi="Times New Roman" w:eastAsia="Times New Roman"/>
          <w:sz w:val="24"/>
          <w:szCs w:val="24"/>
          <w:lang w:eastAsia="ru-RU"/>
        </w:rPr>
        <w:t xml:space="preserve">в </w:t>
      </w:r>
      <w:r>
        <w:rPr>
          <w:rFonts w:ascii="Times New Roman" w:hAnsi="Times New Roman" w:eastAsia="Times New Roman"/>
          <w:sz w:val="24"/>
          <w:szCs w:val="24"/>
          <w:lang w:eastAsia="ru-RU"/>
        </w:rPr>
        <w:t xml:space="preserve">Электронн</w:t>
      </w:r>
      <w:r>
        <w:rPr>
          <w:rFonts w:ascii="Times New Roman" w:hAnsi="Times New Roman" w:eastAsia="Times New Roman"/>
          <w:sz w:val="24"/>
          <w:szCs w:val="24"/>
          <w:lang w:eastAsia="ru-RU"/>
        </w:rPr>
        <w:t xml:space="preserve">о</w:t>
      </w:r>
      <w:r>
        <w:rPr>
          <w:rFonts w:ascii="Times New Roman" w:hAnsi="Times New Roman" w:eastAsia="Times New Roman"/>
          <w:sz w:val="24"/>
          <w:szCs w:val="24"/>
          <w:lang w:eastAsia="ru-RU"/>
        </w:rPr>
        <w:t xml:space="preserve">м</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магазин</w:t>
      </w:r>
      <w:r>
        <w:rPr>
          <w:rFonts w:ascii="Times New Roman" w:hAnsi="Times New Roman" w:eastAsia="Times New Roman"/>
          <w:sz w:val="24"/>
          <w:szCs w:val="24"/>
          <w:lang w:eastAsia="ru-RU"/>
        </w:rPr>
        <w:t xml:space="preserve">е</w:t>
      </w:r>
      <w:r>
        <w:rPr>
          <w:rFonts w:ascii="Times New Roman" w:hAnsi="Times New Roman" w:eastAsia="Times New Roman"/>
          <w:sz w:val="24"/>
          <w:szCs w:val="24"/>
          <w:lang w:eastAsia="ru-RU"/>
        </w:rPr>
        <w:t xml:space="preserve">. В </w:t>
      </w:r>
      <w:r>
        <w:rPr>
          <w:rFonts w:ascii="Times New Roman" w:hAnsi="Times New Roman" w:eastAsia="Times New Roman"/>
          <w:sz w:val="24"/>
          <w:szCs w:val="24"/>
          <w:lang w:eastAsia="ru-RU"/>
        </w:rPr>
        <w:t xml:space="preserve">Электронн</w:t>
      </w:r>
      <w:r>
        <w:rPr>
          <w:rFonts w:ascii="Times New Roman" w:hAnsi="Times New Roman" w:eastAsia="Times New Roman"/>
          <w:sz w:val="24"/>
          <w:szCs w:val="24"/>
          <w:lang w:eastAsia="ru-RU"/>
        </w:rPr>
        <w:t xml:space="preserve">ом </w:t>
      </w:r>
      <w:r>
        <w:rPr>
          <w:rFonts w:ascii="Times New Roman" w:hAnsi="Times New Roman" w:eastAsia="Times New Roman"/>
          <w:sz w:val="24"/>
          <w:szCs w:val="24"/>
          <w:lang w:eastAsia="ru-RU"/>
        </w:rPr>
        <w:t xml:space="preserve">магазине должна быть размещена информация (текстовая, графическая) о </w:t>
      </w:r>
      <w:r>
        <w:rPr>
          <w:rFonts w:ascii="Times New Roman" w:hAnsi="Times New Roman" w:eastAsia="Times New Roman"/>
          <w:sz w:val="24"/>
          <w:szCs w:val="24"/>
          <w:lang w:eastAsia="ru-RU"/>
        </w:rPr>
        <w:t xml:space="preserve">сертификатах</w:t>
      </w:r>
      <w:r>
        <w:rPr>
          <w:rFonts w:ascii="Times New Roman" w:hAnsi="Times New Roman" w:eastAsia="Times New Roman"/>
          <w:sz w:val="24"/>
          <w:szCs w:val="24"/>
          <w:lang w:eastAsia="ru-RU"/>
        </w:rPr>
        <w:t xml:space="preserve">, разрешениях от производителя или государственных органов на реализуемые товары (работы, услуги</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результат</w:t>
      </w:r>
      <w:r>
        <w:rPr>
          <w:rFonts w:ascii="Times New Roman" w:hAnsi="Times New Roman" w:eastAsia="Times New Roman"/>
          <w:sz w:val="24"/>
          <w:szCs w:val="24"/>
          <w:lang w:eastAsia="ru-RU"/>
        </w:rPr>
        <w:t xml:space="preserve">ы</w:t>
      </w:r>
      <w:r>
        <w:rPr>
          <w:rFonts w:ascii="Times New Roman" w:hAnsi="Times New Roman" w:eastAsia="Times New Roman"/>
          <w:sz w:val="24"/>
          <w:szCs w:val="24"/>
          <w:lang w:eastAsia="ru-RU"/>
        </w:rPr>
        <w:t xml:space="preserve"> интеллектуальной деятельности</w:t>
      </w:r>
      <w:r>
        <w:rPr>
          <w:rFonts w:ascii="Times New Roman" w:hAnsi="Times New Roman" w:eastAsia="Times New Roman"/>
          <w:sz w:val="24"/>
          <w:szCs w:val="24"/>
          <w:lang w:eastAsia="ru-RU"/>
        </w:rPr>
        <w:t xml:space="preserve">), позволяющая однозначно установить кому, кем, на какой срок, на какой вид деятельности или товары выданы данные документы (для лицензируемой и/или сертифицируемой деятельности и продукции).</w:t>
      </w:r>
      <w:r>
        <w:rPr>
          <w:rFonts w:ascii="Times New Roman" w:hAnsi="Times New Roman" w:eastAsia="Times New Roman"/>
          <w:sz w:val="24"/>
          <w:szCs w:val="24"/>
          <w:lang w:eastAsia="ru-RU"/>
        </w:rPr>
      </w:r>
    </w:p>
    <w:p>
      <w:pPr>
        <w:pStyle w:val="697"/>
        <w:numPr>
          <w:ilvl w:val="1"/>
          <w:numId w:val="7"/>
        </w:numPr>
        <w:ind w:left="0" w:firstLine="708"/>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Электронн</w:t>
      </w:r>
      <w:r>
        <w:rPr>
          <w:rFonts w:ascii="Times New Roman" w:hAnsi="Times New Roman" w:eastAsia="Times New Roman"/>
          <w:sz w:val="24"/>
          <w:szCs w:val="24"/>
          <w:lang w:eastAsia="ru-RU"/>
        </w:rPr>
        <w:t xml:space="preserve">ый</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магазин должен содержать описания</w:t>
      </w:r>
      <w:r>
        <w:rPr>
          <w:rFonts w:ascii="Times New Roman" w:hAnsi="Times New Roman" w:eastAsia="Times New Roman"/>
          <w:sz w:val="24"/>
          <w:szCs w:val="24"/>
          <w:lang w:eastAsia="ru-RU"/>
        </w:rPr>
        <w:t xml:space="preserve"> потребительских характеристик продаваемых товаров, информация должна быть достаточно полной (проверка осуществляется в целях снижения риска возврата товара в связи с отсутствием/недостаточностью описания товаров, с обязательным указанием цен за реализуемы</w:t>
      </w:r>
      <w:r>
        <w:rPr>
          <w:rFonts w:ascii="Times New Roman" w:hAnsi="Times New Roman" w:eastAsia="Times New Roman"/>
          <w:sz w:val="24"/>
          <w:szCs w:val="24"/>
          <w:lang w:eastAsia="ru-RU"/>
        </w:rPr>
        <w:t xml:space="preserve">е</w:t>
      </w:r>
      <w:r>
        <w:rPr>
          <w:rFonts w:ascii="Times New Roman" w:hAnsi="Times New Roman" w:eastAsia="Times New Roman"/>
          <w:sz w:val="24"/>
          <w:szCs w:val="24"/>
          <w:lang w:eastAsia="ru-RU"/>
        </w:rPr>
        <w:t xml:space="preserve"> товары</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p>
    <w:p>
      <w:pPr>
        <w:pStyle w:val="697"/>
        <w:numPr>
          <w:ilvl w:val="1"/>
          <w:numId w:val="7"/>
        </w:numPr>
        <w:ind w:left="0" w:firstLine="708"/>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У</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Электронн</w:t>
      </w:r>
      <w:r>
        <w:rPr>
          <w:rFonts w:ascii="Times New Roman" w:hAnsi="Times New Roman" w:eastAsia="Times New Roman"/>
          <w:sz w:val="24"/>
          <w:szCs w:val="24"/>
          <w:lang w:eastAsia="ru-RU"/>
        </w:rPr>
        <w:t xml:space="preserve">ого </w:t>
      </w:r>
      <w:r>
        <w:rPr>
          <w:rFonts w:ascii="Times New Roman" w:hAnsi="Times New Roman" w:eastAsia="Times New Roman"/>
          <w:sz w:val="24"/>
          <w:szCs w:val="24"/>
          <w:lang w:eastAsia="ru-RU"/>
        </w:rPr>
        <w:t xml:space="preserve">магазина должны быть описания процедур заказа товаров (работ, услуг</w:t>
      </w:r>
      <w:r>
        <w:rPr>
          <w:rFonts w:ascii="Times New Roman" w:hAnsi="Times New Roman" w:eastAsia="Times New Roman"/>
          <w:sz w:val="24"/>
          <w:szCs w:val="24"/>
          <w:lang w:eastAsia="ru-RU"/>
        </w:rPr>
        <w:t xml:space="preserve">, результатов интеллектуальной деятельности</w:t>
      </w:r>
      <w:r>
        <w:rPr>
          <w:rFonts w:ascii="Times New Roman" w:hAnsi="Times New Roman" w:eastAsia="Times New Roman"/>
          <w:sz w:val="24"/>
          <w:szCs w:val="24"/>
          <w:lang w:eastAsia="ru-RU"/>
        </w:rPr>
        <w:t xml:space="preserve">) и их оплаты с использованием </w:t>
      </w:r>
      <w:r>
        <w:rPr>
          <w:rFonts w:ascii="Times New Roman" w:hAnsi="Times New Roman" w:eastAsia="Times New Roman"/>
          <w:sz w:val="24"/>
          <w:szCs w:val="24"/>
          <w:lang w:eastAsia="ru-RU"/>
        </w:rPr>
        <w:t xml:space="preserve">реквизитов </w:t>
      </w:r>
      <w:r>
        <w:rPr>
          <w:rFonts w:ascii="Times New Roman" w:hAnsi="Times New Roman" w:eastAsia="Times New Roman"/>
          <w:sz w:val="24"/>
          <w:szCs w:val="24"/>
          <w:lang w:eastAsia="ru-RU"/>
        </w:rPr>
        <w:t xml:space="preserve">платежных </w:t>
      </w:r>
      <w:r>
        <w:rPr>
          <w:rFonts w:ascii="Times New Roman" w:hAnsi="Times New Roman" w:eastAsia="Times New Roman"/>
          <w:sz w:val="24"/>
          <w:szCs w:val="24"/>
          <w:lang w:eastAsia="ru-RU"/>
        </w:rPr>
        <w:t xml:space="preserve">к</w:t>
      </w:r>
      <w:r>
        <w:rPr>
          <w:rFonts w:ascii="Times New Roman" w:hAnsi="Times New Roman" w:eastAsia="Times New Roman"/>
          <w:sz w:val="24"/>
          <w:szCs w:val="24"/>
          <w:lang w:eastAsia="ru-RU"/>
        </w:rPr>
        <w:t xml:space="preserve">арт</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и ЭС (при наличии)</w:t>
      </w:r>
      <w:r>
        <w:rPr>
          <w:rFonts w:ascii="Times New Roman" w:hAnsi="Times New Roman" w:eastAsia="Times New Roman"/>
          <w:sz w:val="24"/>
          <w:szCs w:val="24"/>
          <w:lang w:eastAsia="ru-RU"/>
        </w:rPr>
        <w:t xml:space="preserve">. Также обязательным условием является наличие </w:t>
      </w:r>
      <w:r>
        <w:rPr>
          <w:rFonts w:ascii="Times New Roman" w:hAnsi="Times New Roman" w:eastAsia="Times New Roman"/>
          <w:sz w:val="24"/>
          <w:szCs w:val="24"/>
          <w:lang w:eastAsia="ru-RU"/>
        </w:rPr>
        <w:t xml:space="preserve">в</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Электронн</w:t>
      </w:r>
      <w:r>
        <w:rPr>
          <w:rFonts w:ascii="Times New Roman" w:hAnsi="Times New Roman" w:eastAsia="Times New Roman"/>
          <w:sz w:val="24"/>
          <w:szCs w:val="24"/>
          <w:lang w:eastAsia="ru-RU"/>
        </w:rPr>
        <w:t xml:space="preserve">о</w:t>
      </w:r>
      <w:r>
        <w:rPr>
          <w:rFonts w:ascii="Times New Roman" w:hAnsi="Times New Roman" w:eastAsia="Times New Roman"/>
          <w:sz w:val="24"/>
          <w:szCs w:val="24"/>
          <w:lang w:eastAsia="ru-RU"/>
        </w:rPr>
        <w:t xml:space="preserve">м</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магазин</w:t>
      </w:r>
      <w:r>
        <w:rPr>
          <w:rFonts w:ascii="Times New Roman" w:hAnsi="Times New Roman" w:eastAsia="Times New Roman"/>
          <w:sz w:val="24"/>
          <w:szCs w:val="24"/>
          <w:lang w:eastAsia="ru-RU"/>
        </w:rPr>
        <w:t xml:space="preserve">е</w:t>
      </w:r>
      <w:r>
        <w:rPr>
          <w:rFonts w:ascii="Times New Roman" w:hAnsi="Times New Roman" w:eastAsia="Times New Roman"/>
          <w:sz w:val="24"/>
          <w:szCs w:val="24"/>
          <w:lang w:eastAsia="ru-RU"/>
        </w:rPr>
        <w:t xml:space="preserve"> формы формирования заказа товаров (работ, услуг</w:t>
      </w:r>
      <w:r>
        <w:rPr>
          <w:rFonts w:ascii="Times New Roman" w:hAnsi="Times New Roman" w:eastAsia="Times New Roman"/>
          <w:sz w:val="24"/>
          <w:szCs w:val="24"/>
          <w:lang w:eastAsia="ru-RU"/>
        </w:rPr>
        <w:t xml:space="preserve">, результатов интеллектуальной деятельности</w:t>
      </w:r>
      <w:r>
        <w:rPr>
          <w:rFonts w:ascii="Times New Roman" w:hAnsi="Times New Roman" w:eastAsia="Times New Roman"/>
          <w:sz w:val="24"/>
          <w:szCs w:val="24"/>
          <w:lang w:eastAsia="ru-RU"/>
        </w:rPr>
        <w:t xml:space="preserve">) и переадресации Покупателя </w:t>
      </w:r>
      <w:r>
        <w:rPr>
          <w:rFonts w:ascii="Times New Roman" w:hAnsi="Times New Roman" w:eastAsia="Times New Roman"/>
          <w:sz w:val="24"/>
          <w:szCs w:val="24"/>
          <w:lang w:eastAsia="ru-RU"/>
        </w:rPr>
        <w:t xml:space="preserve">на страницу</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АПК Банка для проведения оплаты с использованием</w:t>
      </w:r>
      <w:r>
        <w:rPr>
          <w:rFonts w:ascii="Times New Roman" w:hAnsi="Times New Roman" w:eastAsia="Times New Roman"/>
          <w:sz w:val="24"/>
          <w:szCs w:val="24"/>
          <w:lang w:eastAsia="ru-RU"/>
        </w:rPr>
        <w:t xml:space="preserve"> реквизитов</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платежной </w:t>
      </w:r>
      <w:r>
        <w:rPr>
          <w:rFonts w:ascii="Times New Roman" w:hAnsi="Times New Roman" w:eastAsia="Times New Roman"/>
          <w:sz w:val="24"/>
          <w:szCs w:val="24"/>
          <w:lang w:eastAsia="ru-RU"/>
        </w:rPr>
        <w:t xml:space="preserve">к</w:t>
      </w:r>
      <w:r>
        <w:rPr>
          <w:rFonts w:ascii="Times New Roman" w:hAnsi="Times New Roman" w:eastAsia="Times New Roman"/>
          <w:sz w:val="24"/>
          <w:szCs w:val="24"/>
          <w:lang w:eastAsia="ru-RU"/>
        </w:rPr>
        <w:t xml:space="preserve">арт</w:t>
      </w:r>
      <w:r>
        <w:rPr>
          <w:rFonts w:ascii="Times New Roman" w:hAnsi="Times New Roman" w:eastAsia="Times New Roman"/>
          <w:sz w:val="24"/>
          <w:szCs w:val="24"/>
          <w:lang w:eastAsia="ru-RU"/>
        </w:rPr>
        <w:t xml:space="preserve">ы</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и ЭС (при наличии)</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r>
    </w:p>
    <w:p>
      <w:pPr>
        <w:pStyle w:val="697"/>
        <w:numPr>
          <w:ilvl w:val="1"/>
          <w:numId w:val="7"/>
        </w:numPr>
        <w:ind w:left="0" w:firstLine="708"/>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Электронн</w:t>
      </w:r>
      <w:r>
        <w:rPr>
          <w:rFonts w:ascii="Times New Roman" w:hAnsi="Times New Roman" w:eastAsia="Times New Roman"/>
          <w:sz w:val="24"/>
          <w:szCs w:val="24"/>
          <w:lang w:eastAsia="ru-RU"/>
        </w:rPr>
        <w:t xml:space="preserve">ый</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магазин должен содержать информацию </w:t>
      </w:r>
      <w:r>
        <w:rPr>
          <w:rFonts w:ascii="Times New Roman" w:hAnsi="Times New Roman" w:eastAsia="Times New Roman"/>
          <w:sz w:val="24"/>
          <w:szCs w:val="24"/>
          <w:lang w:eastAsia="ru-RU"/>
        </w:rPr>
        <w:t xml:space="preserve">по условиям</w:t>
      </w:r>
      <w:r>
        <w:rPr>
          <w:rFonts w:ascii="Times New Roman" w:hAnsi="Times New Roman" w:eastAsia="Times New Roman"/>
          <w:sz w:val="24"/>
          <w:szCs w:val="24"/>
          <w:lang w:eastAsia="ru-RU"/>
        </w:rPr>
        <w:t xml:space="preserve"> доставки товаров, та</w:t>
      </w:r>
      <w:r>
        <w:rPr>
          <w:rFonts w:ascii="Times New Roman" w:hAnsi="Times New Roman" w:eastAsia="Times New Roman"/>
          <w:sz w:val="24"/>
          <w:szCs w:val="24"/>
          <w:lang w:eastAsia="ru-RU"/>
        </w:rPr>
        <w:t xml:space="preserve">кую как сроки выполнения заказа, способы доставки, расположение имеющихся пунктов выдачи (фактические адреса, схемы проезда), а также любую другую информации, необходимую для получения ясного представления о доставке товаров, при их оплате с использованием</w:t>
      </w:r>
      <w:r>
        <w:rPr>
          <w:rFonts w:ascii="Times New Roman" w:hAnsi="Times New Roman" w:eastAsia="Times New Roman"/>
          <w:sz w:val="24"/>
          <w:szCs w:val="24"/>
          <w:lang w:eastAsia="ru-RU"/>
        </w:rPr>
        <w:t xml:space="preserve"> реквизитов</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платежной </w:t>
      </w:r>
      <w:r>
        <w:rPr>
          <w:rFonts w:ascii="Times New Roman" w:hAnsi="Times New Roman" w:eastAsia="Times New Roman"/>
          <w:sz w:val="24"/>
          <w:szCs w:val="24"/>
          <w:lang w:eastAsia="ru-RU"/>
        </w:rPr>
        <w:t xml:space="preserve">к</w:t>
      </w:r>
      <w:r>
        <w:rPr>
          <w:rFonts w:ascii="Times New Roman" w:hAnsi="Times New Roman" w:eastAsia="Times New Roman"/>
          <w:sz w:val="24"/>
          <w:szCs w:val="24"/>
          <w:lang w:eastAsia="ru-RU"/>
        </w:rPr>
        <w:t xml:space="preserve">арты</w:t>
      </w:r>
      <w:r>
        <w:rPr>
          <w:rFonts w:ascii="Times New Roman" w:hAnsi="Times New Roman" w:eastAsia="Times New Roman"/>
          <w:sz w:val="24"/>
          <w:szCs w:val="24"/>
          <w:lang w:eastAsia="ru-RU"/>
        </w:rPr>
        <w:t xml:space="preserve"> и ЭС (при наличии)</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p>
    <w:p>
      <w:pPr>
        <w:pStyle w:val="697"/>
        <w:numPr>
          <w:ilvl w:val="1"/>
          <w:numId w:val="7"/>
        </w:numPr>
        <w:ind w:left="0" w:firstLine="708"/>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У</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Электронн</w:t>
      </w:r>
      <w:r>
        <w:rPr>
          <w:rFonts w:ascii="Times New Roman" w:hAnsi="Times New Roman" w:eastAsia="Times New Roman"/>
          <w:sz w:val="24"/>
          <w:szCs w:val="24"/>
          <w:lang w:eastAsia="ru-RU"/>
        </w:rPr>
        <w:t xml:space="preserve">ого </w:t>
      </w:r>
      <w:r>
        <w:rPr>
          <w:rFonts w:ascii="Times New Roman" w:hAnsi="Times New Roman" w:eastAsia="Times New Roman"/>
          <w:sz w:val="24"/>
          <w:szCs w:val="24"/>
          <w:lang w:eastAsia="ru-RU"/>
        </w:rPr>
        <w:t xml:space="preserve">магазина должны быть описания процедур отмены заказа или возврата, предоставления взаимозаменяемых товаров, обмена приобрет</w:t>
      </w:r>
      <w:r>
        <w:rPr>
          <w:rFonts w:ascii="Times New Roman" w:hAnsi="Times New Roman" w:eastAsia="Times New Roman"/>
          <w:sz w:val="24"/>
          <w:szCs w:val="24"/>
          <w:lang w:eastAsia="ru-RU"/>
        </w:rPr>
        <w:t xml:space="preserve">е</w:t>
      </w:r>
      <w:r>
        <w:rPr>
          <w:rFonts w:ascii="Times New Roman" w:hAnsi="Times New Roman" w:eastAsia="Times New Roman"/>
          <w:sz w:val="24"/>
          <w:szCs w:val="24"/>
          <w:lang w:eastAsia="ru-RU"/>
        </w:rPr>
        <w:t xml:space="preserve">нных товаров и т.п. информации для Покупателей при отказе от оплаченных товаров (работ, услуг</w:t>
      </w:r>
      <w:r>
        <w:rPr>
          <w:rFonts w:ascii="Times New Roman" w:hAnsi="Times New Roman" w:eastAsia="Times New Roman"/>
          <w:sz w:val="24"/>
          <w:szCs w:val="24"/>
          <w:lang w:eastAsia="ru-RU"/>
        </w:rPr>
        <w:t xml:space="preserve">, результатов интеллектуальной деятельности</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 xml:space="preserve"> в том числе процедур возврата денежных средств</w:t>
      </w:r>
      <w:r>
        <w:rPr>
          <w:rFonts w:ascii="Times New Roman" w:hAnsi="Times New Roman" w:eastAsia="Times New Roman"/>
          <w:sz w:val="24"/>
          <w:szCs w:val="24"/>
          <w:lang w:eastAsia="ru-RU"/>
        </w:rPr>
        <w:t xml:space="preserve">; в случае если такие процедуры </w:t>
      </w:r>
      <w:r>
        <w:rPr>
          <w:rFonts w:ascii="Times New Roman" w:hAnsi="Times New Roman" w:eastAsia="Times New Roman"/>
          <w:sz w:val="24"/>
          <w:szCs w:val="24"/>
          <w:lang w:eastAsia="ru-RU"/>
        </w:rPr>
        <w:t xml:space="preserve">Электронн</w:t>
      </w:r>
      <w:r>
        <w:rPr>
          <w:rFonts w:ascii="Times New Roman" w:hAnsi="Times New Roman" w:eastAsia="Times New Roman"/>
          <w:sz w:val="24"/>
          <w:szCs w:val="24"/>
          <w:lang w:eastAsia="ru-RU"/>
        </w:rPr>
        <w:t xml:space="preserve">ым </w:t>
      </w:r>
      <w:r>
        <w:rPr>
          <w:rFonts w:ascii="Times New Roman" w:hAnsi="Times New Roman" w:eastAsia="Times New Roman"/>
          <w:sz w:val="24"/>
          <w:szCs w:val="24"/>
          <w:lang w:eastAsia="ru-RU"/>
        </w:rPr>
        <w:t xml:space="preserve">магазином не предусмотрены, то он обязан информировать об этом Покупателя путем размещения соответствующей информации </w:t>
      </w:r>
      <w:r>
        <w:rPr>
          <w:rFonts w:ascii="Times New Roman" w:hAnsi="Times New Roman" w:eastAsia="Times New Roman"/>
          <w:sz w:val="24"/>
          <w:szCs w:val="24"/>
          <w:lang w:eastAsia="ru-RU"/>
        </w:rPr>
        <w:t xml:space="preserve">в</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Электронн</w:t>
      </w:r>
      <w:r>
        <w:rPr>
          <w:rFonts w:ascii="Times New Roman" w:hAnsi="Times New Roman" w:eastAsia="Times New Roman"/>
          <w:sz w:val="24"/>
          <w:szCs w:val="24"/>
          <w:lang w:eastAsia="ru-RU"/>
        </w:rPr>
        <w:t xml:space="preserve">о</w:t>
      </w:r>
      <w:r>
        <w:rPr>
          <w:rFonts w:ascii="Times New Roman" w:hAnsi="Times New Roman" w:eastAsia="Times New Roman"/>
          <w:sz w:val="24"/>
          <w:szCs w:val="24"/>
          <w:lang w:eastAsia="ru-RU"/>
        </w:rPr>
        <w:t xml:space="preserve">м</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магазин</w:t>
      </w:r>
      <w:r>
        <w:rPr>
          <w:rFonts w:ascii="Times New Roman" w:hAnsi="Times New Roman" w:eastAsia="Times New Roman"/>
          <w:sz w:val="24"/>
          <w:szCs w:val="24"/>
          <w:lang w:eastAsia="ru-RU"/>
        </w:rPr>
        <w:t xml:space="preserve">е</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r>
    </w:p>
    <w:p>
      <w:pPr>
        <w:pStyle w:val="697"/>
        <w:numPr>
          <w:ilvl w:val="1"/>
          <w:numId w:val="7"/>
        </w:numPr>
        <w:ind w:left="0" w:firstLine="708"/>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работе </w:t>
      </w:r>
      <w:r>
        <w:rPr>
          <w:rFonts w:ascii="Times New Roman" w:hAnsi="Times New Roman" w:eastAsia="Times New Roman"/>
          <w:sz w:val="24"/>
          <w:szCs w:val="24"/>
          <w:lang w:eastAsia="ru-RU"/>
        </w:rPr>
        <w:t xml:space="preserve">Электронного</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магазина Клиент обязан предусмотреть методы ограничения и контроля рисков Мошеннических операций, обязательным условием при этом является применение возможностей АПК Банка по борьбе с мошенничеством</w:t>
      </w:r>
      <w:bookmarkStart w:id="0" w:name="_Ref75872208"/>
      <w:r>
        <w:rPr>
          <w:rStyle w:val="705"/>
          <w:rFonts w:ascii="Times New Roman" w:hAnsi="Times New Roman" w:eastAsia="Times New Roman"/>
          <w:sz w:val="24"/>
          <w:szCs w:val="24"/>
          <w:lang w:eastAsia="ru-RU"/>
        </w:rPr>
        <w:footnoteReference w:id="3"/>
      </w:r>
      <w:bookmarkEnd w:id="0"/>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697"/>
        <w:numPr>
          <w:ilvl w:val="1"/>
          <w:numId w:val="7"/>
        </w:numPr>
        <w:ind w:left="0" w:firstLine="708"/>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Электронн</w:t>
      </w:r>
      <w:r>
        <w:rPr>
          <w:rFonts w:ascii="Times New Roman" w:hAnsi="Times New Roman" w:eastAsia="Times New Roman"/>
          <w:sz w:val="24"/>
          <w:szCs w:val="24"/>
          <w:lang w:eastAsia="ru-RU"/>
        </w:rPr>
        <w:t xml:space="preserve">ый </w:t>
      </w:r>
      <w:r>
        <w:rPr>
          <w:rFonts w:ascii="Times New Roman" w:hAnsi="Times New Roman" w:eastAsia="Times New Roman"/>
          <w:sz w:val="24"/>
          <w:szCs w:val="24"/>
          <w:lang w:eastAsia="ru-RU"/>
        </w:rPr>
        <w:t xml:space="preserve">магазин Клиента </w:t>
      </w:r>
      <w:r>
        <w:rPr>
          <w:rFonts w:ascii="Times New Roman" w:hAnsi="Times New Roman" w:eastAsia="Times New Roman"/>
          <w:sz w:val="24"/>
          <w:szCs w:val="24"/>
          <w:lang w:eastAsia="ru-RU"/>
        </w:rPr>
        <w:t xml:space="preserve">должен </w:t>
      </w:r>
      <w:r>
        <w:rPr>
          <w:rFonts w:ascii="Times New Roman" w:hAnsi="Times New Roman" w:eastAsia="Times New Roman"/>
          <w:sz w:val="24"/>
          <w:szCs w:val="24"/>
          <w:lang w:eastAsia="ru-RU"/>
        </w:rPr>
        <w:t xml:space="preserve">выполн</w:t>
      </w:r>
      <w:r>
        <w:rPr>
          <w:rFonts w:ascii="Times New Roman" w:hAnsi="Times New Roman" w:eastAsia="Times New Roman"/>
          <w:sz w:val="24"/>
          <w:szCs w:val="24"/>
          <w:lang w:eastAsia="ru-RU"/>
        </w:rPr>
        <w:t xml:space="preserve">ять</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все применимые к нему требования</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стандарта </w:t>
      </w:r>
      <w:r>
        <w:rPr>
          <w:rFonts w:ascii="Times New Roman" w:hAnsi="Times New Roman" w:eastAsia="Times New Roman"/>
          <w:sz w:val="24"/>
          <w:szCs w:val="24"/>
          <w:lang w:eastAsia="ru-RU"/>
        </w:rPr>
        <w:t xml:space="preserve">«</w:t>
      </w:r>
      <w:r>
        <w:rPr>
          <w:rFonts w:ascii="Times New Roman" w:hAnsi="Times New Roman" w:eastAsia="Times New Roman"/>
          <w:bCs/>
          <w:sz w:val="24"/>
          <w:szCs w:val="24"/>
          <w:lang w:eastAsia="ru-RU"/>
        </w:rPr>
        <w:t xml:space="preserve">Payment Card Industry Data Security Standard</w:t>
      </w:r>
      <w:r>
        <w:rPr>
          <w:rFonts w:ascii="Times New Roman" w:hAnsi="Times New Roman" w:eastAsia="Times New Roman"/>
          <w:bCs/>
          <w:sz w:val="24"/>
          <w:szCs w:val="24"/>
          <w:lang w:eastAsia="ru-RU"/>
        </w:rPr>
        <w:t xml:space="preserve">»</w:t>
      </w:r>
      <w:r>
        <w:rPr>
          <w:rFonts w:ascii="Times New Roman" w:hAnsi="Times New Roman" w:eastAsia="Times New Roman"/>
          <w:bCs/>
          <w:sz w:val="24"/>
          <w:szCs w:val="24"/>
          <w:lang w:eastAsia="ru-RU"/>
        </w:rPr>
        <w:t xml:space="preserve">, </w:t>
      </w:r>
      <w:r>
        <w:rPr>
          <w:rFonts w:ascii="Times New Roman" w:hAnsi="Times New Roman" w:eastAsia="Times New Roman"/>
          <w:sz w:val="24"/>
          <w:szCs w:val="24"/>
          <w:lang w:eastAsia="ru-RU"/>
        </w:rPr>
        <w:t xml:space="preserve">в том числе, при необходимости</w:t>
      </w:r>
      <w:r>
        <w:rPr>
          <w:rStyle w:val="705"/>
          <w:sz w:val="24"/>
          <w:szCs w:val="24"/>
          <w:lang w:eastAsia="ru-RU"/>
        </w:rPr>
        <w:footnoteReference w:id="4"/>
      </w:r>
      <w:r>
        <w:rPr>
          <w:rFonts w:ascii="Times New Roman" w:hAnsi="Times New Roman" w:eastAsia="Times New Roman"/>
          <w:sz w:val="24"/>
          <w:szCs w:val="24"/>
          <w:lang w:eastAsia="ru-RU"/>
        </w:rPr>
        <w:t xml:space="preserve">, заполнять анкету самооценки (</w:t>
      </w:r>
      <w:r>
        <w:rPr>
          <w:rFonts w:ascii="Times New Roman" w:hAnsi="Times New Roman" w:eastAsia="Times New Roman"/>
          <w:sz w:val="24"/>
          <w:szCs w:val="24"/>
          <w:lang w:val="en-US" w:eastAsia="ru-RU"/>
        </w:rPr>
        <w:t xml:space="preserve">SAQ</w:t>
      </w:r>
      <w:r>
        <w:rPr>
          <w:rFonts w:ascii="Times New Roman" w:hAnsi="Times New Roman" w:eastAsia="Times New Roman"/>
          <w:sz w:val="24"/>
          <w:szCs w:val="24"/>
          <w:lang w:eastAsia="ru-RU"/>
        </w:rPr>
        <w:t xml:space="preserve">) и при </w:t>
      </w:r>
      <w:r>
        <w:rPr>
          <w:rFonts w:ascii="Times New Roman" w:hAnsi="Times New Roman" w:eastAsia="Times New Roman"/>
          <w:sz w:val="24"/>
          <w:szCs w:val="24"/>
          <w:lang w:eastAsia="ru-RU"/>
        </w:rPr>
        <w:t xml:space="preserve">необходимости проводить сканирования на наличие уязвимостей. Клиент обязуется обеспечивать безопасность данных </w:t>
      </w:r>
      <w:r>
        <w:rPr>
          <w:rFonts w:ascii="Times New Roman" w:hAnsi="Times New Roman" w:eastAsia="Times New Roman"/>
          <w:sz w:val="24"/>
          <w:szCs w:val="24"/>
          <w:lang w:eastAsia="ru-RU"/>
        </w:rPr>
        <w:t xml:space="preserve">Д</w:t>
      </w:r>
      <w:r>
        <w:rPr>
          <w:rFonts w:ascii="Times New Roman" w:hAnsi="Times New Roman" w:eastAsia="Times New Roman"/>
          <w:sz w:val="24"/>
          <w:szCs w:val="24"/>
          <w:lang w:eastAsia="ru-RU"/>
        </w:rPr>
        <w:t xml:space="preserve">ержателей </w:t>
      </w:r>
      <w:r>
        <w:rPr>
          <w:rFonts w:ascii="Times New Roman" w:hAnsi="Times New Roman" w:eastAsia="Times New Roman"/>
          <w:sz w:val="24"/>
          <w:szCs w:val="24"/>
          <w:lang w:eastAsia="ru-RU"/>
        </w:rPr>
        <w:t xml:space="preserve">платежных </w:t>
      </w:r>
      <w:r>
        <w:rPr>
          <w:rFonts w:ascii="Times New Roman" w:hAnsi="Times New Roman" w:eastAsia="Times New Roman"/>
          <w:sz w:val="24"/>
          <w:szCs w:val="24"/>
          <w:lang w:eastAsia="ru-RU"/>
        </w:rPr>
        <w:t xml:space="preserve">карт</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и ЭС (при наличии)</w:t>
      </w:r>
      <w:r>
        <w:rPr>
          <w:rFonts w:ascii="Times New Roman" w:hAnsi="Times New Roman" w:eastAsia="Times New Roman"/>
          <w:sz w:val="24"/>
          <w:szCs w:val="24"/>
          <w:lang w:eastAsia="ru-RU"/>
        </w:rPr>
        <w:t xml:space="preserve">, которые он хранит, обрабатывает или передает от имени клиента, в той мере, в которой он может воздействовать на их безопасность</w:t>
      </w:r>
      <w:bookmarkStart w:id="1" w:name="_Hlt75872218"/>
      <w:r/>
      <w:bookmarkStart w:id="2" w:name="_Hlt75872219"/>
      <w:r>
        <w:rPr>
          <w:rFonts w:ascii="Times New Roman" w:hAnsi="Times New Roman" w:eastAsia="Times New Roman"/>
          <w:sz w:val="24"/>
          <w:szCs w:val="24"/>
          <w:vertAlign w:val="superscript"/>
          <w:lang w:eastAsia="ru-RU"/>
        </w:rPr>
        <w:fldChar w:fldCharType="begin"/>
      </w:r>
      <w:r>
        <w:rPr>
          <w:rFonts w:ascii="Times New Roman" w:hAnsi="Times New Roman" w:eastAsia="Times New Roman"/>
          <w:sz w:val="24"/>
          <w:szCs w:val="24"/>
          <w:vertAlign w:val="superscript"/>
          <w:lang w:eastAsia="ru-RU"/>
        </w:rPr>
        <w:instrText xml:space="preserve"> NOTEREF _Ref75872208 \h </w:instrText>
      </w:r>
      <w:r>
        <w:rPr>
          <w:rFonts w:ascii="Times New Roman" w:hAnsi="Times New Roman" w:eastAsia="Times New Roman"/>
          <w:sz w:val="24"/>
          <w:szCs w:val="24"/>
          <w:vertAlign w:val="superscript"/>
          <w:lang w:eastAsia="ru-RU"/>
        </w:rPr>
        <w:instrText xml:space="preserve"> \* MERGEFORMAT </w:instrText>
      </w:r>
      <w:r>
        <w:rPr>
          <w:rFonts w:ascii="Times New Roman" w:hAnsi="Times New Roman" w:eastAsia="Times New Roman"/>
          <w:sz w:val="24"/>
          <w:szCs w:val="24"/>
          <w:vertAlign w:val="superscript"/>
          <w:lang w:eastAsia="ru-RU"/>
        </w:rPr>
        <w:fldChar w:fldCharType="separate"/>
      </w:r>
      <w:r>
        <w:rPr>
          <w:rFonts w:ascii="Times New Roman" w:hAnsi="Times New Roman" w:eastAsia="Times New Roman"/>
          <w:sz w:val="24"/>
          <w:szCs w:val="24"/>
          <w:vertAlign w:val="superscript"/>
          <w:lang w:eastAsia="ru-RU"/>
        </w:rPr>
        <w:t xml:space="preserve">1</w:t>
      </w:r>
      <w:r>
        <w:rPr>
          <w:rFonts w:ascii="Times New Roman" w:hAnsi="Times New Roman" w:eastAsia="Times New Roman"/>
          <w:sz w:val="24"/>
          <w:szCs w:val="24"/>
          <w:vertAlign w:val="superscript"/>
          <w:lang w:eastAsia="ru-RU"/>
        </w:rPr>
        <w:fldChar w:fldCharType="end"/>
      </w:r>
      <w:bookmarkEnd w:id="1"/>
      <w:r/>
      <w:bookmarkEnd w:id="2"/>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697"/>
        <w:ind w:firstLine="708"/>
        <w:jc w:val="both"/>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Клиент обязан осуществлять контроль получения заказов Покупателями, исполнения процедур возврата товаров (отказа от работ, услуг</w:t>
      </w:r>
      <w:r>
        <w:rPr>
          <w:rFonts w:ascii="Times New Roman" w:hAnsi="Times New Roman" w:eastAsia="Times New Roman"/>
          <w:sz w:val="24"/>
          <w:szCs w:val="24"/>
          <w:lang w:eastAsia="ru-RU"/>
        </w:rPr>
        <w:t xml:space="preserve">, результатов интеллектуальной деятельности</w:t>
      </w:r>
      <w:r>
        <w:rPr>
          <w:rFonts w:ascii="Times New Roman" w:hAnsi="Times New Roman" w:eastAsia="Times New Roman"/>
          <w:sz w:val="24"/>
          <w:szCs w:val="24"/>
          <w:lang w:eastAsia="ru-RU"/>
        </w:rPr>
        <w:t xml:space="preserve">), предоставления взаимозаменяемых товаров, обмена при отказе Покупателя от товаров; в случае если такие процедуры Клиентом не предусмотрены, информация об этом должна быть размещена в </w:t>
      </w:r>
      <w:r>
        <w:rPr>
          <w:rFonts w:ascii="Times New Roman" w:hAnsi="Times New Roman" w:eastAsia="Times New Roman"/>
          <w:sz w:val="24"/>
          <w:szCs w:val="24"/>
          <w:lang w:eastAsia="ru-RU"/>
        </w:rPr>
        <w:t xml:space="preserve">Электронн</w:t>
      </w:r>
      <w:r>
        <w:rPr>
          <w:rFonts w:ascii="Times New Roman" w:hAnsi="Times New Roman" w:eastAsia="Times New Roman"/>
          <w:sz w:val="24"/>
          <w:szCs w:val="24"/>
          <w:lang w:eastAsia="ru-RU"/>
        </w:rPr>
        <w:t xml:space="preserve">ом </w:t>
      </w:r>
      <w:r>
        <w:rPr>
          <w:rFonts w:ascii="Times New Roman" w:hAnsi="Times New Roman" w:eastAsia="Times New Roman"/>
          <w:sz w:val="24"/>
          <w:szCs w:val="24"/>
          <w:lang w:eastAsia="ru-RU"/>
        </w:rPr>
        <w:t xml:space="preserve">магазине.</w:t>
      </w:r>
      <w:r>
        <w:rPr>
          <w:rFonts w:ascii="Times New Roman" w:hAnsi="Times New Roman" w:eastAsia="Times New Roman"/>
          <w:sz w:val="24"/>
          <w:szCs w:val="24"/>
          <w:lang w:eastAsia="ru-RU"/>
        </w:rPr>
      </w:r>
    </w:p>
    <w:p>
      <w:pPr>
        <w:pStyle w:val="697"/>
        <w:ind w:firstLine="708"/>
        <w:jc w:val="both"/>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Вышеизложенные требования являются обязательными, но не гарантируют подключение </w:t>
      </w:r>
      <w:r>
        <w:rPr>
          <w:rFonts w:ascii="Times New Roman" w:hAnsi="Times New Roman" w:eastAsia="Times New Roman"/>
          <w:sz w:val="24"/>
          <w:szCs w:val="24"/>
          <w:lang w:eastAsia="ru-RU"/>
        </w:rPr>
        <w:t xml:space="preserve">Электронн</w:t>
      </w:r>
      <w:r>
        <w:rPr>
          <w:rFonts w:ascii="Times New Roman" w:hAnsi="Times New Roman" w:eastAsia="Times New Roman"/>
          <w:sz w:val="24"/>
          <w:szCs w:val="24"/>
          <w:lang w:eastAsia="ru-RU"/>
        </w:rPr>
        <w:t xml:space="preserve">ого </w:t>
      </w:r>
      <w:r>
        <w:rPr>
          <w:rFonts w:ascii="Times New Roman" w:hAnsi="Times New Roman" w:eastAsia="Times New Roman"/>
          <w:sz w:val="24"/>
          <w:szCs w:val="24"/>
          <w:lang w:eastAsia="ru-RU"/>
        </w:rPr>
        <w:t xml:space="preserve">магазина Клиента к АПК Банка.</w:t>
      </w:r>
      <w:r>
        <w:rPr>
          <w:rFonts w:ascii="Times New Roman" w:hAnsi="Times New Roman" w:eastAsia="Times New Roman"/>
          <w:sz w:val="24"/>
          <w:szCs w:val="24"/>
          <w:lang w:eastAsia="ru-RU"/>
        </w:rPr>
      </w:r>
    </w:p>
    <w:sectPr>
      <w:headerReference w:type="default" r:id="rId9"/>
      <w:footnotePr>
        <w:numRestart w:val="continuous"/>
      </w:footnotePr>
      <w:endnotePr/>
      <w:type w:val="nextPage"/>
      <w:pgSz w:w="11906" w:h="16838" w:orient="portrait"/>
      <w:pgMar w:top="1134" w:right="567" w:bottom="1134" w:left="1701" w:header="425"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font>
  <w:font w:name="Courier New">
    <w:panose1 w:val="02070309020205020404"/>
  </w:font>
  <w:font w:name="Wingdings">
    <w:panose1 w:val="05000000000000000000"/>
  </w:font>
  <w:font w:name="Tahoma">
    <w:panose1 w:val="020B060403050404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 w:id="2">
    <w:p>
      <w:pPr>
        <w:pStyle w:val="703"/>
        <w:jc w:val="both"/>
        <w:rPr>
          <w:lang w:val="ru-RU"/>
        </w:rPr>
      </w:pPr>
      <w:r>
        <w:rPr>
          <w:rStyle w:val="705"/>
        </w:rPr>
        <w:footnoteRef/>
      </w:r>
      <w:r>
        <w:t xml:space="preserve"> </w:t>
      </w:r>
      <w:r>
        <w:rPr>
          <w:lang w:val="ru-RU"/>
        </w:rPr>
        <w:t xml:space="preserve">За исключением социальных сетей, не предоставляющих услуги хостинга (например: </w:t>
      </w:r>
      <w:r>
        <w:rPr>
          <w:lang w:val="ru-RU"/>
        </w:rPr>
        <w:t xml:space="preserve">https://vk.com, https://ok.ru и т.п.</w:t>
      </w:r>
      <w:r>
        <w:rPr>
          <w:lang w:val="ru-RU"/>
        </w:rPr>
        <w:t xml:space="preserve">).</w:t>
      </w:r>
      <w:r>
        <w:rPr>
          <w:lang w:val="ru-RU"/>
        </w:rPr>
      </w:r>
      <w:r>
        <w:rPr>
          <w:lang w:val="ru-RU"/>
        </w:rPr>
      </w:r>
    </w:p>
  </w:footnote>
  <w:footnote w:id="3">
    <w:p>
      <w:pPr>
        <w:pStyle w:val="703"/>
        <w:jc w:val="both"/>
      </w:pPr>
      <w:r>
        <w:rPr>
          <w:rStyle w:val="705"/>
        </w:rPr>
        <w:footnoteRef/>
      </w:r>
      <w:r>
        <w:t xml:space="preserve"> </w:t>
      </w:r>
      <w:r>
        <w:rPr>
          <w:lang w:val="ru-RU"/>
        </w:rPr>
        <w:t xml:space="preserve">Н</w:t>
      </w:r>
      <w:r>
        <w:t xml:space="preserve">е требуется для</w:t>
      </w:r>
      <w:r>
        <w:rPr>
          <w:lang w:val="ru-RU"/>
        </w:rPr>
        <w:t xml:space="preserve"> </w:t>
      </w:r>
      <w:r>
        <w:rPr>
          <w:lang w:val="ru-RU"/>
        </w:rPr>
        <w:t xml:space="preserve">Электронных магазинов,</w:t>
      </w:r>
      <w:r>
        <w:rPr>
          <w:lang w:val="ru-RU"/>
        </w:rPr>
        <w:t xml:space="preserve"> размещенных на </w:t>
      </w:r>
      <w:r>
        <w:rPr>
          <w:lang w:val="ru-RU"/>
        </w:rPr>
        <w:t xml:space="preserve">ресурсах </w:t>
      </w:r>
      <w:r>
        <w:rPr>
          <w:lang w:val="ru-RU"/>
        </w:rPr>
        <w:t xml:space="preserve">Банка (интернет-портал</w:t>
      </w:r>
      <w:r>
        <w:rPr>
          <w:lang w:val="ru-RU"/>
        </w:rPr>
        <w:t xml:space="preserve"> программ лояльности «Урожай»,</w:t>
      </w:r>
      <w:r>
        <w:rPr>
          <w:lang w:val="ru-RU"/>
        </w:rPr>
        <w:t xml:space="preserve"> </w:t>
      </w:r>
      <w:r>
        <w:rPr>
          <w:lang w:val="ru-RU"/>
        </w:rPr>
        <w:t xml:space="preserve">«Своё. Родное», «Своё фермерство»</w:t>
      </w:r>
      <w:r>
        <w:rPr>
          <w:lang w:val="ru-RU"/>
        </w:rPr>
        <w:t xml:space="preserve">, </w:t>
      </w:r>
      <w:r>
        <w:rPr>
          <w:lang w:val="ru-RU"/>
        </w:rPr>
        <w:t xml:space="preserve">«</w:t>
      </w:r>
      <w:r>
        <w:rPr>
          <w:lang w:val="ru-RU"/>
        </w:rPr>
        <w:t xml:space="preserve">Своё за городом», «Своё село», «Своё жилье»</w:t>
      </w:r>
      <w:r>
        <w:rPr>
          <w:lang w:val="ru-RU"/>
        </w:rPr>
        <w:t xml:space="preserve">)</w:t>
      </w:r>
      <w:r>
        <w:rPr>
          <w:lang w:val="ru-RU"/>
        </w:rPr>
        <w:t xml:space="preserve">.</w:t>
      </w:r>
      <w:r/>
    </w:p>
  </w:footnote>
  <w:footnote w:id="4">
    <w:p>
      <w:pPr>
        <w:pStyle w:val="703"/>
        <w:jc w:val="both"/>
      </w:pPr>
      <w:r>
        <w:rPr>
          <w:rStyle w:val="705"/>
        </w:rPr>
        <w:footnoteRef/>
      </w:r>
      <w:r>
        <w:t xml:space="preserve"> </w:t>
      </w:r>
      <w:r>
        <w:rPr>
          <w:lang w:val="ru-RU"/>
        </w:rPr>
        <w:t xml:space="preserve">При проведении за один год более 20000 транзакций по любой из </w:t>
      </w:r>
      <w:r>
        <w:rPr>
          <w:lang w:val="ru-RU"/>
        </w:rPr>
        <w:t xml:space="preserve">П</w:t>
      </w:r>
      <w:r>
        <w:rPr>
          <w:lang w:val="ru-RU"/>
        </w:rPr>
        <w:t xml:space="preserve">латежных систем.</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11"/>
      <w:jc w:val="center"/>
      <w:spacing w:after="120" w:line="240" w:lineRule="auto"/>
      <w:rPr>
        <w:sz w:val="20"/>
        <w:szCs w:val="20"/>
      </w:rPr>
    </w:pPr>
    <w:r>
      <w:rPr>
        <w:sz w:val="20"/>
        <w:szCs w:val="20"/>
      </w:rPr>
      <w:fldChar w:fldCharType="begin"/>
    </w:r>
    <w:r>
      <w:rPr>
        <w:sz w:val="20"/>
        <w:szCs w:val="20"/>
      </w:rPr>
      <w:instrText xml:space="preserve">PAGE   \* MERGEFORMAT</w:instrText>
    </w:r>
    <w:r>
      <w:rPr>
        <w:sz w:val="20"/>
        <w:szCs w:val="20"/>
      </w:rPr>
      <w:fldChar w:fldCharType="separate"/>
    </w:r>
    <w:r>
      <w:rPr>
        <w:sz w:val="20"/>
        <w:szCs w:val="20"/>
      </w:rPr>
      <w:t xml:space="preserve">2</w:t>
    </w:r>
    <w:r>
      <w:rPr>
        <w:sz w:val="20"/>
        <w:szCs w:val="20"/>
      </w:rPr>
      <w:fldChar w:fldCharType="end"/>
    </w:r>
    <w:r>
      <w:rPr>
        <w:sz w:val="20"/>
        <w:szCs w:val="20"/>
      </w:rPr>
    </w:r>
    <w:r>
      <w:rPr>
        <w:sz w:val="20"/>
        <w:szCs w:val="20"/>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1211" w:hanging="360"/>
        <w:tabs>
          <w:tab w:val="num" w:pos="1211" w:leader="none"/>
        </w:tabs>
      </w:pPr>
      <w:rPr>
        <w:rFonts w:cs="Times New Roman"/>
        <w:color w:val="000000"/>
        <w:sz w:val="24"/>
        <w:szCs w:val="24"/>
      </w:rPr>
    </w:lvl>
    <w:lvl w:ilvl="1">
      <w:start w:val="1"/>
      <w:numFmt w:val="lowerLetter"/>
      <w:isLgl w:val="false"/>
      <w:suff w:val="tab"/>
      <w:lvlText w:val="%2."/>
      <w:lvlJc w:val="left"/>
      <w:pPr>
        <w:ind w:left="2149" w:hanging="360"/>
        <w:tabs>
          <w:tab w:val="num" w:pos="2149" w:leader="none"/>
        </w:tabs>
      </w:pPr>
      <w:rPr>
        <w:rFonts w:cs="Times New Roman"/>
      </w:rPr>
    </w:lvl>
    <w:lvl w:ilvl="2">
      <w:start w:val="1"/>
      <w:numFmt w:val="lowerRoman"/>
      <w:isLgl w:val="false"/>
      <w:suff w:val="tab"/>
      <w:lvlText w:val="%3."/>
      <w:lvlJc w:val="right"/>
      <w:pPr>
        <w:ind w:left="2869" w:hanging="180"/>
        <w:tabs>
          <w:tab w:val="num" w:pos="2869" w:leader="none"/>
        </w:tabs>
      </w:pPr>
      <w:rPr>
        <w:rFonts w:cs="Times New Roman"/>
      </w:rPr>
    </w:lvl>
    <w:lvl w:ilvl="3">
      <w:start w:val="1"/>
      <w:numFmt w:val="decimal"/>
      <w:isLgl w:val="false"/>
      <w:suff w:val="tab"/>
      <w:lvlText w:val="%4."/>
      <w:lvlJc w:val="left"/>
      <w:pPr>
        <w:ind w:left="3589" w:hanging="360"/>
        <w:tabs>
          <w:tab w:val="num" w:pos="3589" w:leader="none"/>
        </w:tabs>
      </w:pPr>
      <w:rPr>
        <w:rFonts w:cs="Times New Roman"/>
      </w:rPr>
    </w:lvl>
    <w:lvl w:ilvl="4">
      <w:start w:val="1"/>
      <w:numFmt w:val="lowerLetter"/>
      <w:isLgl w:val="false"/>
      <w:suff w:val="tab"/>
      <w:lvlText w:val="%5."/>
      <w:lvlJc w:val="left"/>
      <w:pPr>
        <w:ind w:left="4309" w:hanging="360"/>
        <w:tabs>
          <w:tab w:val="num" w:pos="4309" w:leader="none"/>
        </w:tabs>
      </w:pPr>
      <w:rPr>
        <w:rFonts w:cs="Times New Roman"/>
      </w:rPr>
    </w:lvl>
    <w:lvl w:ilvl="5">
      <w:start w:val="1"/>
      <w:numFmt w:val="lowerRoman"/>
      <w:isLgl w:val="false"/>
      <w:suff w:val="tab"/>
      <w:lvlText w:val="%6."/>
      <w:lvlJc w:val="right"/>
      <w:pPr>
        <w:ind w:left="5029" w:hanging="180"/>
        <w:tabs>
          <w:tab w:val="num" w:pos="5029" w:leader="none"/>
        </w:tabs>
      </w:pPr>
      <w:rPr>
        <w:rFonts w:cs="Times New Roman"/>
      </w:rPr>
    </w:lvl>
    <w:lvl w:ilvl="6">
      <w:start w:val="1"/>
      <w:numFmt w:val="decimal"/>
      <w:isLgl w:val="false"/>
      <w:suff w:val="tab"/>
      <w:lvlText w:val="%7."/>
      <w:lvlJc w:val="left"/>
      <w:pPr>
        <w:ind w:left="5749" w:hanging="360"/>
        <w:tabs>
          <w:tab w:val="num" w:pos="5749" w:leader="none"/>
        </w:tabs>
      </w:pPr>
      <w:rPr>
        <w:rFonts w:cs="Times New Roman"/>
      </w:rPr>
    </w:lvl>
    <w:lvl w:ilvl="7">
      <w:start w:val="1"/>
      <w:numFmt w:val="lowerLetter"/>
      <w:isLgl w:val="false"/>
      <w:suff w:val="tab"/>
      <w:lvlText w:val="%8."/>
      <w:lvlJc w:val="left"/>
      <w:pPr>
        <w:ind w:left="6469" w:hanging="360"/>
        <w:tabs>
          <w:tab w:val="num" w:pos="6469" w:leader="none"/>
        </w:tabs>
      </w:pPr>
      <w:rPr>
        <w:rFonts w:cs="Times New Roman"/>
      </w:rPr>
    </w:lvl>
    <w:lvl w:ilvl="8">
      <w:start w:val="1"/>
      <w:numFmt w:val="lowerRoman"/>
      <w:isLgl w:val="false"/>
      <w:suff w:val="tab"/>
      <w:lvlText w:val="%9."/>
      <w:lvlJc w:val="right"/>
      <w:pPr>
        <w:ind w:left="7189" w:hanging="180"/>
        <w:tabs>
          <w:tab w:val="num" w:pos="7189" w:leader="none"/>
        </w:tabs>
      </w:pPr>
      <w:rPr>
        <w:rFonts w:cs="Times New Roman"/>
      </w:rPr>
    </w:lvl>
  </w:abstractNum>
  <w:abstractNum w:abstractNumId="2">
    <w:multiLevelType w:val="hybridMultilevel"/>
    <w:lvl w:ilvl="0">
      <w:start w:val="1"/>
      <w:numFmt w:val="decimal"/>
      <w:isLgl w:val="false"/>
      <w:suff w:val="tab"/>
      <w:lvlText w:val="%1."/>
      <w:lvlJc w:val="left"/>
      <w:pPr>
        <w:ind w:left="360" w:hanging="360"/>
        <w:tabs>
          <w:tab w:val="num" w:pos="360" w:leader="none"/>
        </w:tabs>
      </w:pPr>
    </w:lvl>
    <w:lvl w:ilvl="1">
      <w:start w:val="1"/>
      <w:numFmt w:val="decimal"/>
      <w:isLgl w:val="false"/>
      <w:suff w:val="tab"/>
      <w:lvlText w:val="%1.%2."/>
      <w:lvlJc w:val="left"/>
      <w:pPr>
        <w:ind w:left="360" w:hanging="360"/>
        <w:tabs>
          <w:tab w:val="num" w:pos="360" w:leader="none"/>
        </w:tabs>
      </w:pPr>
    </w:lvl>
    <w:lvl w:ilvl="2">
      <w:start w:val="1"/>
      <w:numFmt w:val="decimal"/>
      <w:isLgl w:val="false"/>
      <w:suff w:val="tab"/>
      <w:lvlText w:val="%1.%2.%3."/>
      <w:lvlJc w:val="left"/>
      <w:pPr>
        <w:ind w:left="720" w:hanging="720"/>
        <w:tabs>
          <w:tab w:val="num" w:pos="720" w:leader="none"/>
        </w:tabs>
      </w:pPr>
    </w:lvl>
    <w:lvl w:ilvl="3">
      <w:start w:val="1"/>
      <w:numFmt w:val="decimal"/>
      <w:isLgl w:val="false"/>
      <w:suff w:val="tab"/>
      <w:lvlText w:val="%1.%2.%3.%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3">
    <w:multiLevelType w:val="hybridMultilevel"/>
    <w:lvl w:ilvl="0">
      <w:start w:val="1"/>
      <w:numFmt w:val="bullet"/>
      <w:isLgl w:val="false"/>
      <w:suff w:val="tab"/>
      <w:lvlText w:val=""/>
      <w:lvlJc w:val="left"/>
      <w:pPr>
        <w:ind w:left="1260" w:hanging="360"/>
        <w:tabs>
          <w:tab w:val="num" w:pos="1260" w:leader="none"/>
        </w:tabs>
      </w:pPr>
      <w:rPr>
        <w:rFonts w:ascii="Wingdings" w:hAnsi="Wingdings"/>
      </w:rPr>
    </w:lvl>
    <w:lvl w:ilvl="1">
      <w:start w:val="1"/>
      <w:numFmt w:val="bullet"/>
      <w:isLgl w:val="false"/>
      <w:suff w:val="tab"/>
      <w:lvlText w:val="o"/>
      <w:lvlJc w:val="left"/>
      <w:pPr>
        <w:ind w:left="2339" w:hanging="360"/>
        <w:tabs>
          <w:tab w:val="num" w:pos="2339" w:leader="none"/>
        </w:tabs>
      </w:pPr>
      <w:rPr>
        <w:rFonts w:ascii="Courier New" w:hAnsi="Courier New" w:cs="Courier New"/>
      </w:rPr>
    </w:lvl>
    <w:lvl w:ilvl="2">
      <w:start w:val="1"/>
      <w:numFmt w:val="bullet"/>
      <w:isLgl w:val="false"/>
      <w:suff w:val="tab"/>
      <w:lvlText w:val=""/>
      <w:lvlJc w:val="left"/>
      <w:pPr>
        <w:ind w:left="3059" w:hanging="360"/>
        <w:tabs>
          <w:tab w:val="num" w:pos="3059" w:leader="none"/>
        </w:tabs>
      </w:pPr>
      <w:rPr>
        <w:rFonts w:ascii="Wingdings" w:hAnsi="Wingdings"/>
      </w:rPr>
    </w:lvl>
    <w:lvl w:ilvl="3">
      <w:start w:val="1"/>
      <w:numFmt w:val="bullet"/>
      <w:isLgl w:val="false"/>
      <w:suff w:val="tab"/>
      <w:lvlText w:val=""/>
      <w:lvlJc w:val="left"/>
      <w:pPr>
        <w:ind w:left="3779" w:hanging="360"/>
        <w:tabs>
          <w:tab w:val="num" w:pos="3779" w:leader="none"/>
        </w:tabs>
      </w:pPr>
      <w:rPr>
        <w:rFonts w:ascii="Symbol" w:hAnsi="Symbol"/>
      </w:rPr>
    </w:lvl>
    <w:lvl w:ilvl="4">
      <w:start w:val="1"/>
      <w:numFmt w:val="bullet"/>
      <w:isLgl w:val="false"/>
      <w:suff w:val="tab"/>
      <w:lvlText w:val="o"/>
      <w:lvlJc w:val="left"/>
      <w:pPr>
        <w:ind w:left="4499" w:hanging="360"/>
        <w:tabs>
          <w:tab w:val="num" w:pos="4499" w:leader="none"/>
        </w:tabs>
      </w:pPr>
      <w:rPr>
        <w:rFonts w:ascii="Courier New" w:hAnsi="Courier New" w:cs="Courier New"/>
      </w:rPr>
    </w:lvl>
    <w:lvl w:ilvl="5">
      <w:start w:val="1"/>
      <w:numFmt w:val="bullet"/>
      <w:isLgl w:val="false"/>
      <w:suff w:val="tab"/>
      <w:lvlText w:val=""/>
      <w:lvlJc w:val="left"/>
      <w:pPr>
        <w:ind w:left="5219" w:hanging="360"/>
        <w:tabs>
          <w:tab w:val="num" w:pos="5219" w:leader="none"/>
        </w:tabs>
      </w:pPr>
      <w:rPr>
        <w:rFonts w:ascii="Wingdings" w:hAnsi="Wingdings"/>
      </w:rPr>
    </w:lvl>
    <w:lvl w:ilvl="6">
      <w:start w:val="1"/>
      <w:numFmt w:val="bullet"/>
      <w:isLgl w:val="false"/>
      <w:suff w:val="tab"/>
      <w:lvlText w:val=""/>
      <w:lvlJc w:val="left"/>
      <w:pPr>
        <w:ind w:left="5939" w:hanging="360"/>
        <w:tabs>
          <w:tab w:val="num" w:pos="5939" w:leader="none"/>
        </w:tabs>
      </w:pPr>
      <w:rPr>
        <w:rFonts w:ascii="Symbol" w:hAnsi="Symbol"/>
      </w:rPr>
    </w:lvl>
    <w:lvl w:ilvl="7">
      <w:start w:val="1"/>
      <w:numFmt w:val="bullet"/>
      <w:isLgl w:val="false"/>
      <w:suff w:val="tab"/>
      <w:lvlText w:val="o"/>
      <w:lvlJc w:val="left"/>
      <w:pPr>
        <w:ind w:left="6659" w:hanging="360"/>
        <w:tabs>
          <w:tab w:val="num" w:pos="6659" w:leader="none"/>
        </w:tabs>
      </w:pPr>
      <w:rPr>
        <w:rFonts w:ascii="Courier New" w:hAnsi="Courier New" w:cs="Courier New"/>
      </w:rPr>
    </w:lvl>
    <w:lvl w:ilvl="8">
      <w:start w:val="1"/>
      <w:numFmt w:val="bullet"/>
      <w:isLgl w:val="false"/>
      <w:suff w:val="tab"/>
      <w:lvlText w:val=""/>
      <w:lvlJc w:val="left"/>
      <w:pPr>
        <w:ind w:left="7379" w:hanging="360"/>
        <w:tabs>
          <w:tab w:val="num" w:pos="7379" w:leader="none"/>
        </w:tabs>
      </w:pPr>
      <w:rPr>
        <w:rFonts w:ascii="Wingdings" w:hAnsi="Wingdings"/>
      </w:rPr>
    </w:lvl>
  </w:abstractNum>
  <w:abstractNum w:abstractNumId="4">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
    <w:multiLevelType w:val="hybridMultilevel"/>
    <w:lvl w:ilvl="0">
      <w:start w:val="1"/>
      <w:numFmt w:val="decimal"/>
      <w:isLgl w:val="false"/>
      <w:suff w:val="tab"/>
      <w:lvlText w:val="%1."/>
      <w:lvlJc w:val="left"/>
      <w:pPr>
        <w:ind w:left="360" w:hanging="360"/>
      </w:pPr>
    </w:lvl>
    <w:lvl w:ilvl="1">
      <w:start w:val="1"/>
      <w:numFmt w:val="decimal"/>
      <w:isLgl w:val="false"/>
      <w:suff w:val="tab"/>
      <w:lvlText w:val="%2."/>
      <w:lvlJc w:val="left"/>
      <w:pPr>
        <w:ind w:left="1608" w:hanging="1248"/>
      </w:pPr>
    </w:lvl>
    <w:lvl w:ilvl="2">
      <w:start w:val="1"/>
      <w:numFmt w:val="decimal"/>
      <w:isLgl w:val="false"/>
      <w:suff w:val="tab"/>
      <w:lvlText w:val="%1.%2.%3."/>
      <w:lvlJc w:val="left"/>
      <w:pPr>
        <w:ind w:left="1968" w:hanging="1248"/>
      </w:pPr>
    </w:lvl>
    <w:lvl w:ilvl="3">
      <w:start w:val="1"/>
      <w:numFmt w:val="decimal"/>
      <w:isLgl w:val="false"/>
      <w:suff w:val="tab"/>
      <w:lvlText w:val="%1.%2.%3.%4."/>
      <w:lvlJc w:val="left"/>
      <w:pPr>
        <w:ind w:left="2328" w:hanging="1248"/>
      </w:pPr>
    </w:lvl>
    <w:lvl w:ilvl="4">
      <w:start w:val="1"/>
      <w:numFmt w:val="decimal"/>
      <w:isLgl w:val="false"/>
      <w:suff w:val="tab"/>
      <w:lvlText w:val="%1.%2.%3.%4.%5."/>
      <w:lvlJc w:val="left"/>
      <w:pPr>
        <w:ind w:left="2688" w:hanging="1248"/>
      </w:pPr>
    </w:lvl>
    <w:lvl w:ilvl="5">
      <w:start w:val="1"/>
      <w:numFmt w:val="decimal"/>
      <w:isLgl w:val="false"/>
      <w:suff w:val="tab"/>
      <w:lvlText w:val="%1.%2.%3.%4.%5.%6."/>
      <w:lvlJc w:val="left"/>
      <w:pPr>
        <w:ind w:left="3048" w:hanging="1248"/>
      </w:pPr>
    </w:lvl>
    <w:lvl w:ilvl="6">
      <w:start w:val="1"/>
      <w:numFmt w:val="decimal"/>
      <w:isLgl w:val="false"/>
      <w:suff w:val="tab"/>
      <w:lvlText w:val="%1.%2.%3.%4.%5.%6.%7."/>
      <w:lvlJc w:val="left"/>
      <w:pPr>
        <w:ind w:left="3600" w:hanging="1440"/>
      </w:pPr>
    </w:lvl>
    <w:lvl w:ilvl="7">
      <w:start w:val="1"/>
      <w:numFmt w:val="decimal"/>
      <w:isLgl w:val="false"/>
      <w:suff w:val="tab"/>
      <w:lvlText w:val="%1.%2.%3.%4.%5.%6.%7.%8."/>
      <w:lvlJc w:val="left"/>
      <w:pPr>
        <w:ind w:left="3960" w:hanging="1440"/>
      </w:pPr>
    </w:lvl>
    <w:lvl w:ilvl="8">
      <w:start w:val="1"/>
      <w:numFmt w:val="decimal"/>
      <w:isLgl w:val="false"/>
      <w:suff w:val="tab"/>
      <w:lvlText w:val="%1.%2.%3.%4.%5.%6.%7.%8.%9."/>
      <w:lvlJc w:val="left"/>
      <w:pPr>
        <w:ind w:left="4680" w:hanging="1800"/>
      </w:pPr>
    </w:lvl>
  </w:abstractNum>
  <w:abstractNum w:abstractNumId="6">
    <w:multiLevelType w:val="hybridMultilevel"/>
    <w:lvl w:ilvl="0">
      <w:start w:val="1"/>
      <w:numFmt w:val="bullet"/>
      <w:isLgl w:val="false"/>
      <w:suff w:val="tab"/>
      <w:lvlText w:val=""/>
      <w:lvlJc w:val="left"/>
      <w:pPr>
        <w:ind w:left="1968" w:hanging="360"/>
        <w:tabs>
          <w:tab w:val="num" w:pos="1968" w:leader="none"/>
        </w:tabs>
      </w:pPr>
      <w:rPr>
        <w:rFonts w:ascii="Symbol" w:hAnsi="Symbol"/>
      </w:rPr>
    </w:lvl>
    <w:lvl w:ilvl="1">
      <w:start w:val="1"/>
      <w:numFmt w:val="bullet"/>
      <w:isLgl w:val="false"/>
      <w:suff w:val="tab"/>
      <w:lvlText w:val="o"/>
      <w:lvlJc w:val="left"/>
      <w:pPr>
        <w:ind w:left="3047" w:hanging="360"/>
        <w:tabs>
          <w:tab w:val="num" w:pos="3047" w:leader="none"/>
        </w:tabs>
      </w:pPr>
      <w:rPr>
        <w:rFonts w:ascii="Courier New" w:hAnsi="Courier New" w:cs="Courier New"/>
      </w:rPr>
    </w:lvl>
    <w:lvl w:ilvl="2">
      <w:start w:val="1"/>
      <w:numFmt w:val="bullet"/>
      <w:isLgl w:val="false"/>
      <w:suff w:val="tab"/>
      <w:lvlText w:val=""/>
      <w:lvlJc w:val="left"/>
      <w:pPr>
        <w:ind w:left="3767" w:hanging="360"/>
        <w:tabs>
          <w:tab w:val="num" w:pos="3767" w:leader="none"/>
        </w:tabs>
      </w:pPr>
      <w:rPr>
        <w:rFonts w:ascii="Wingdings" w:hAnsi="Wingdings"/>
      </w:rPr>
    </w:lvl>
    <w:lvl w:ilvl="3">
      <w:start w:val="1"/>
      <w:numFmt w:val="bullet"/>
      <w:isLgl w:val="false"/>
      <w:suff w:val="tab"/>
      <w:lvlText w:val=""/>
      <w:lvlJc w:val="left"/>
      <w:pPr>
        <w:ind w:left="4487" w:hanging="360"/>
        <w:tabs>
          <w:tab w:val="num" w:pos="4487" w:leader="none"/>
        </w:tabs>
      </w:pPr>
      <w:rPr>
        <w:rFonts w:ascii="Symbol" w:hAnsi="Symbol"/>
      </w:rPr>
    </w:lvl>
    <w:lvl w:ilvl="4">
      <w:start w:val="1"/>
      <w:numFmt w:val="bullet"/>
      <w:isLgl w:val="false"/>
      <w:suff w:val="tab"/>
      <w:lvlText w:val="o"/>
      <w:lvlJc w:val="left"/>
      <w:pPr>
        <w:ind w:left="5207" w:hanging="360"/>
        <w:tabs>
          <w:tab w:val="num" w:pos="5207" w:leader="none"/>
        </w:tabs>
      </w:pPr>
      <w:rPr>
        <w:rFonts w:ascii="Courier New" w:hAnsi="Courier New" w:cs="Courier New"/>
      </w:rPr>
    </w:lvl>
    <w:lvl w:ilvl="5">
      <w:start w:val="1"/>
      <w:numFmt w:val="bullet"/>
      <w:isLgl w:val="false"/>
      <w:suff w:val="tab"/>
      <w:lvlText w:val=""/>
      <w:lvlJc w:val="left"/>
      <w:pPr>
        <w:ind w:left="5927" w:hanging="360"/>
        <w:tabs>
          <w:tab w:val="num" w:pos="5927" w:leader="none"/>
        </w:tabs>
      </w:pPr>
      <w:rPr>
        <w:rFonts w:ascii="Wingdings" w:hAnsi="Wingdings"/>
      </w:rPr>
    </w:lvl>
    <w:lvl w:ilvl="6">
      <w:start w:val="1"/>
      <w:numFmt w:val="bullet"/>
      <w:isLgl w:val="false"/>
      <w:suff w:val="tab"/>
      <w:lvlText w:val=""/>
      <w:lvlJc w:val="left"/>
      <w:pPr>
        <w:ind w:left="6647" w:hanging="360"/>
        <w:tabs>
          <w:tab w:val="num" w:pos="6647" w:leader="none"/>
        </w:tabs>
      </w:pPr>
      <w:rPr>
        <w:rFonts w:ascii="Symbol" w:hAnsi="Symbol"/>
      </w:rPr>
    </w:lvl>
    <w:lvl w:ilvl="7">
      <w:start w:val="1"/>
      <w:numFmt w:val="bullet"/>
      <w:isLgl w:val="false"/>
      <w:suff w:val="tab"/>
      <w:lvlText w:val="o"/>
      <w:lvlJc w:val="left"/>
      <w:pPr>
        <w:ind w:left="7367" w:hanging="360"/>
        <w:tabs>
          <w:tab w:val="num" w:pos="7367" w:leader="none"/>
        </w:tabs>
      </w:pPr>
      <w:rPr>
        <w:rFonts w:ascii="Courier New" w:hAnsi="Courier New" w:cs="Courier New"/>
      </w:rPr>
    </w:lvl>
    <w:lvl w:ilvl="8">
      <w:start w:val="1"/>
      <w:numFmt w:val="bullet"/>
      <w:isLgl w:val="false"/>
      <w:suff w:val="tab"/>
      <w:lvlText w:val=""/>
      <w:lvlJc w:val="left"/>
      <w:pPr>
        <w:ind w:left="8087" w:hanging="360"/>
        <w:tabs>
          <w:tab w:val="num" w:pos="8087" w:leader="none"/>
        </w:tabs>
      </w:pPr>
      <w:rPr>
        <w:rFonts w:ascii="Wingdings" w:hAnsi="Wingdings"/>
      </w:rPr>
    </w:lvl>
  </w:abstractNum>
  <w:num w:numId="1">
    <w:abstractNumId w:val="4"/>
  </w:num>
  <w:num w:numId="2">
    <w:abstractNumId w:val="0"/>
  </w:num>
  <w:num w:numId="3">
    <w:abstractNumId w:val="2"/>
  </w:num>
  <w:num w:numId="4">
    <w:abstractNumId w:val="1"/>
  </w:num>
  <w:num w:numId="5">
    <w:abstractNumId w:val="6"/>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97"/>
    <w:next w:val="697"/>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697"/>
    <w:next w:val="697"/>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697"/>
    <w:next w:val="697"/>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697"/>
    <w:next w:val="697"/>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697"/>
    <w:next w:val="697"/>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697"/>
    <w:next w:val="697"/>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697"/>
    <w:next w:val="697"/>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697"/>
    <w:next w:val="697"/>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697"/>
    <w:next w:val="697"/>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1">
    <w:name w:val="List Paragraph"/>
    <w:basedOn w:val="697"/>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697"/>
    <w:next w:val="697"/>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697"/>
    <w:next w:val="697"/>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697"/>
    <w:next w:val="697"/>
    <w:link w:val="39"/>
    <w:uiPriority w:val="29"/>
    <w:qFormat/>
    <w:pPr>
      <w:ind w:left="720" w:right="720"/>
    </w:pPr>
    <w:rPr>
      <w:i/>
    </w:rPr>
  </w:style>
  <w:style w:type="character" w:styleId="39">
    <w:name w:val="Quote Char"/>
    <w:link w:val="38"/>
    <w:uiPriority w:val="29"/>
    <w:rPr>
      <w:i/>
    </w:rPr>
  </w:style>
  <w:style w:type="paragraph" w:styleId="40">
    <w:name w:val="Intense Quote"/>
    <w:basedOn w:val="697"/>
    <w:next w:val="697"/>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697"/>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697"/>
    <w:link w:val="45"/>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697"/>
    <w:next w:val="697"/>
    <w:link w:val="47"/>
    <w:uiPriority w:val="35"/>
    <w:semiHidden/>
    <w:unhideWhenUsed/>
    <w:qFormat/>
    <w:pPr>
      <w:spacing w:line="276" w:lineRule="auto"/>
    </w:pPr>
    <w:rPr>
      <w:b/>
      <w:bCs/>
      <w:color w:val="4f81bd" w:themeColor="accent1"/>
      <w:sz w:val="18"/>
      <w:szCs w:val="18"/>
    </w:rPr>
  </w:style>
  <w:style w:type="character" w:styleId="47">
    <w:name w:val="Caption Char"/>
    <w:basedOn w:val="11"/>
    <w:link w:val="46"/>
    <w:uiPriority w:val="35"/>
    <w:rPr>
      <w:b/>
      <w:bCs/>
      <w:color w:val="4f81bd" w:themeColor="accent1"/>
      <w:sz w:val="18"/>
      <w:szCs w:val="18"/>
    </w:rPr>
  </w:style>
  <w:style w:type="table" w:styleId="48">
    <w:name w:val="Table Grid"/>
    <w:basedOn w:val="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697"/>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697"/>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697"/>
    <w:next w:val="697"/>
    <w:uiPriority w:val="39"/>
    <w:unhideWhenUsed/>
    <w:pPr>
      <w:ind w:left="0" w:right="0" w:firstLine="0"/>
      <w:spacing w:after="57"/>
    </w:pPr>
  </w:style>
  <w:style w:type="paragraph" w:styleId="182">
    <w:name w:val="toc 2"/>
    <w:basedOn w:val="697"/>
    <w:next w:val="697"/>
    <w:uiPriority w:val="39"/>
    <w:unhideWhenUsed/>
    <w:pPr>
      <w:ind w:left="283" w:right="0" w:firstLine="0"/>
      <w:spacing w:after="57"/>
    </w:pPr>
  </w:style>
  <w:style w:type="paragraph" w:styleId="183">
    <w:name w:val="toc 3"/>
    <w:basedOn w:val="697"/>
    <w:next w:val="697"/>
    <w:uiPriority w:val="39"/>
    <w:unhideWhenUsed/>
    <w:pPr>
      <w:ind w:left="567" w:right="0" w:firstLine="0"/>
      <w:spacing w:after="57"/>
    </w:pPr>
  </w:style>
  <w:style w:type="paragraph" w:styleId="184">
    <w:name w:val="toc 4"/>
    <w:basedOn w:val="697"/>
    <w:next w:val="697"/>
    <w:uiPriority w:val="39"/>
    <w:unhideWhenUsed/>
    <w:pPr>
      <w:ind w:left="850" w:right="0" w:firstLine="0"/>
      <w:spacing w:after="57"/>
    </w:pPr>
  </w:style>
  <w:style w:type="paragraph" w:styleId="185">
    <w:name w:val="toc 5"/>
    <w:basedOn w:val="697"/>
    <w:next w:val="697"/>
    <w:uiPriority w:val="39"/>
    <w:unhideWhenUsed/>
    <w:pPr>
      <w:ind w:left="1134" w:right="0" w:firstLine="0"/>
      <w:spacing w:after="57"/>
    </w:pPr>
  </w:style>
  <w:style w:type="paragraph" w:styleId="186">
    <w:name w:val="toc 6"/>
    <w:basedOn w:val="697"/>
    <w:next w:val="697"/>
    <w:uiPriority w:val="39"/>
    <w:unhideWhenUsed/>
    <w:pPr>
      <w:ind w:left="1417" w:right="0" w:firstLine="0"/>
      <w:spacing w:after="57"/>
    </w:pPr>
  </w:style>
  <w:style w:type="paragraph" w:styleId="187">
    <w:name w:val="toc 7"/>
    <w:basedOn w:val="697"/>
    <w:next w:val="697"/>
    <w:uiPriority w:val="39"/>
    <w:unhideWhenUsed/>
    <w:pPr>
      <w:ind w:left="1701" w:right="0" w:firstLine="0"/>
      <w:spacing w:after="57"/>
    </w:pPr>
  </w:style>
  <w:style w:type="paragraph" w:styleId="188">
    <w:name w:val="toc 8"/>
    <w:basedOn w:val="697"/>
    <w:next w:val="697"/>
    <w:uiPriority w:val="39"/>
    <w:unhideWhenUsed/>
    <w:pPr>
      <w:ind w:left="1984" w:right="0" w:firstLine="0"/>
      <w:spacing w:after="57"/>
    </w:pPr>
  </w:style>
  <w:style w:type="paragraph" w:styleId="189">
    <w:name w:val="toc 9"/>
    <w:basedOn w:val="697"/>
    <w:next w:val="697"/>
    <w:uiPriority w:val="39"/>
    <w:unhideWhenUsed/>
    <w:pPr>
      <w:ind w:left="2268" w:right="0" w:firstLine="0"/>
      <w:spacing w:after="57"/>
    </w:pPr>
  </w:style>
  <w:style w:type="paragraph" w:styleId="190">
    <w:name w:val="TOC Heading"/>
    <w:uiPriority w:val="39"/>
    <w:unhideWhenUsed/>
  </w:style>
  <w:style w:type="paragraph" w:styleId="191">
    <w:name w:val="table of figures"/>
    <w:basedOn w:val="697"/>
    <w:next w:val="697"/>
    <w:uiPriority w:val="99"/>
    <w:unhideWhenUsed/>
    <w:pPr>
      <w:spacing w:after="0" w:afterAutospacing="0"/>
    </w:pPr>
  </w:style>
  <w:style w:type="paragraph" w:styleId="697" w:default="1">
    <w:name w:val="Normal"/>
    <w:next w:val="697"/>
    <w:link w:val="697"/>
    <w:qFormat/>
    <w:pPr>
      <w:spacing w:after="200" w:line="276" w:lineRule="auto"/>
    </w:pPr>
    <w:rPr>
      <w:sz w:val="22"/>
      <w:szCs w:val="22"/>
      <w:lang w:val="ru-RU" w:eastAsia="en-US" w:bidi="ar-SA"/>
    </w:rPr>
  </w:style>
  <w:style w:type="character" w:styleId="698">
    <w:name w:val="Основной шрифт абзаца"/>
    <w:next w:val="698"/>
    <w:link w:val="697"/>
    <w:uiPriority w:val="1"/>
    <w:unhideWhenUsed/>
  </w:style>
  <w:style w:type="table" w:styleId="699">
    <w:name w:val="Обычная таблица"/>
    <w:next w:val="699"/>
    <w:link w:val="697"/>
    <w:uiPriority w:val="99"/>
    <w:semiHidden/>
    <w:unhideWhenUsed/>
    <w:tblPr/>
  </w:style>
  <w:style w:type="numbering" w:styleId="700">
    <w:name w:val="Нет списка"/>
    <w:next w:val="700"/>
    <w:link w:val="697"/>
    <w:uiPriority w:val="99"/>
    <w:semiHidden/>
    <w:unhideWhenUsed/>
  </w:style>
  <w:style w:type="paragraph" w:styleId="701">
    <w:name w:val="Нижний колонтитул"/>
    <w:basedOn w:val="697"/>
    <w:next w:val="701"/>
    <w:link w:val="702"/>
    <w:uiPriority w:val="99"/>
    <w:unhideWhenUsed/>
    <w:pPr>
      <w:spacing w:after="0" w:line="240" w:lineRule="auto"/>
      <w:tabs>
        <w:tab w:val="center" w:pos="4677" w:leader="none"/>
        <w:tab w:val="right" w:pos="9355" w:leader="none"/>
      </w:tabs>
    </w:pPr>
    <w:rPr>
      <w:rFonts w:ascii="Times New Roman" w:hAnsi="Times New Roman" w:eastAsia="Times New Roman"/>
      <w:sz w:val="24"/>
      <w:szCs w:val="24"/>
      <w:lang w:val="en-US" w:eastAsia="ru-RU"/>
    </w:rPr>
  </w:style>
  <w:style w:type="character" w:styleId="702">
    <w:name w:val="Нижний колонтитул Знак"/>
    <w:next w:val="702"/>
    <w:link w:val="701"/>
    <w:uiPriority w:val="99"/>
    <w:rPr>
      <w:rFonts w:ascii="Times New Roman" w:hAnsi="Times New Roman" w:eastAsia="Times New Roman"/>
      <w:sz w:val="24"/>
      <w:szCs w:val="24"/>
      <w:lang w:val="en-US"/>
    </w:rPr>
  </w:style>
  <w:style w:type="paragraph" w:styleId="703">
    <w:name w:val="Текст сноски,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
    <w:basedOn w:val="697"/>
    <w:next w:val="703"/>
    <w:link w:val="704"/>
    <w:semiHidden/>
    <w:pPr>
      <w:spacing w:after="0" w:line="240" w:lineRule="auto"/>
    </w:pPr>
    <w:rPr>
      <w:rFonts w:ascii="Times New Roman" w:hAnsi="Times New Roman" w:eastAsia="Times New Roman"/>
      <w:sz w:val="20"/>
      <w:szCs w:val="20"/>
      <w:lang w:val="en-US" w:eastAsia="ru-RU"/>
    </w:rPr>
  </w:style>
  <w:style w:type="character" w:styleId="704">
    <w:name w:val="Текст сноски Знак,Текст сноски Знак1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Знак11 Знак,Зн Знак"/>
    <w:next w:val="704"/>
    <w:link w:val="703"/>
    <w:semiHidden/>
    <w:rPr>
      <w:rFonts w:ascii="Times New Roman" w:hAnsi="Times New Roman" w:eastAsia="Times New Roman"/>
      <w:lang w:val="en-US"/>
    </w:rPr>
  </w:style>
  <w:style w:type="character" w:styleId="705">
    <w:name w:val="Знак сноски"/>
    <w:next w:val="705"/>
    <w:link w:val="697"/>
    <w:rPr>
      <w:vertAlign w:val="superscript"/>
    </w:rPr>
  </w:style>
  <w:style w:type="paragraph" w:styleId="706">
    <w:name w:val="Абзац списка"/>
    <w:basedOn w:val="697"/>
    <w:next w:val="706"/>
    <w:link w:val="697"/>
    <w:uiPriority w:val="34"/>
    <w:qFormat/>
    <w:pPr>
      <w:contextualSpacing/>
      <w:ind w:left="720"/>
      <w:spacing w:after="0" w:line="240" w:lineRule="auto"/>
    </w:pPr>
    <w:rPr>
      <w:rFonts w:ascii="Times New Roman" w:hAnsi="Times New Roman" w:eastAsia="Times New Roman"/>
      <w:sz w:val="24"/>
      <w:szCs w:val="24"/>
      <w:lang w:eastAsia="ru-RU"/>
    </w:rPr>
  </w:style>
  <w:style w:type="paragraph" w:styleId="707">
    <w:name w:val="Основной текст 3"/>
    <w:basedOn w:val="697"/>
    <w:next w:val="707"/>
    <w:link w:val="708"/>
    <w:uiPriority w:val="99"/>
    <w:unhideWhenUsed/>
    <w:pPr>
      <w:spacing w:after="120" w:line="240" w:lineRule="auto"/>
    </w:pPr>
    <w:rPr>
      <w:rFonts w:ascii="Times New Roman" w:hAnsi="Times New Roman" w:eastAsia="Times New Roman"/>
      <w:sz w:val="16"/>
      <w:szCs w:val="16"/>
      <w:lang w:val="en-US" w:eastAsia="ru-RU"/>
    </w:rPr>
  </w:style>
  <w:style w:type="character" w:styleId="708">
    <w:name w:val="Основной текст 3 Знак"/>
    <w:next w:val="708"/>
    <w:link w:val="707"/>
    <w:uiPriority w:val="99"/>
    <w:rPr>
      <w:rFonts w:ascii="Times New Roman" w:hAnsi="Times New Roman" w:eastAsia="Times New Roman"/>
      <w:sz w:val="16"/>
      <w:szCs w:val="16"/>
      <w:lang w:val="en-US"/>
    </w:rPr>
  </w:style>
  <w:style w:type="paragraph" w:styleId="709">
    <w:name w:val="Текст выноски"/>
    <w:basedOn w:val="697"/>
    <w:next w:val="709"/>
    <w:link w:val="710"/>
    <w:uiPriority w:val="99"/>
    <w:semiHidden/>
    <w:unhideWhenUsed/>
    <w:pPr>
      <w:spacing w:after="0" w:line="240" w:lineRule="auto"/>
    </w:pPr>
    <w:rPr>
      <w:rFonts w:ascii="Tahoma" w:hAnsi="Tahoma" w:cs="Tahoma"/>
      <w:sz w:val="16"/>
      <w:szCs w:val="16"/>
    </w:rPr>
  </w:style>
  <w:style w:type="character" w:styleId="710">
    <w:name w:val="Текст выноски Знак"/>
    <w:next w:val="710"/>
    <w:link w:val="709"/>
    <w:uiPriority w:val="99"/>
    <w:semiHidden/>
    <w:rPr>
      <w:rFonts w:ascii="Tahoma" w:hAnsi="Tahoma" w:cs="Tahoma"/>
      <w:sz w:val="16"/>
      <w:szCs w:val="16"/>
      <w:lang w:eastAsia="en-US"/>
    </w:rPr>
  </w:style>
  <w:style w:type="paragraph" w:styleId="711">
    <w:name w:val="Верхний колонтитул"/>
    <w:basedOn w:val="697"/>
    <w:next w:val="711"/>
    <w:link w:val="712"/>
    <w:uiPriority w:val="99"/>
    <w:unhideWhenUsed/>
    <w:pPr>
      <w:tabs>
        <w:tab w:val="center" w:pos="4677" w:leader="none"/>
        <w:tab w:val="right" w:pos="9355" w:leader="none"/>
      </w:tabs>
    </w:pPr>
  </w:style>
  <w:style w:type="character" w:styleId="712">
    <w:name w:val="Верхний колонтитул Знак"/>
    <w:next w:val="712"/>
    <w:link w:val="711"/>
    <w:uiPriority w:val="99"/>
    <w:rPr>
      <w:sz w:val="22"/>
      <w:szCs w:val="22"/>
      <w:lang w:eastAsia="en-US"/>
    </w:rPr>
  </w:style>
  <w:style w:type="character" w:styleId="713">
    <w:name w:val="Знак примечания"/>
    <w:next w:val="713"/>
    <w:link w:val="697"/>
    <w:uiPriority w:val="99"/>
    <w:semiHidden/>
    <w:unhideWhenUsed/>
    <w:rPr>
      <w:sz w:val="16"/>
      <w:szCs w:val="16"/>
    </w:rPr>
  </w:style>
  <w:style w:type="paragraph" w:styleId="714">
    <w:name w:val="Текст примечания"/>
    <w:basedOn w:val="697"/>
    <w:next w:val="714"/>
    <w:link w:val="715"/>
    <w:uiPriority w:val="99"/>
    <w:semiHidden/>
    <w:unhideWhenUsed/>
    <w:rPr>
      <w:sz w:val="20"/>
      <w:szCs w:val="20"/>
    </w:rPr>
  </w:style>
  <w:style w:type="character" w:styleId="715">
    <w:name w:val="Текст примечания Знак"/>
    <w:next w:val="715"/>
    <w:link w:val="714"/>
    <w:uiPriority w:val="99"/>
    <w:semiHidden/>
    <w:rPr>
      <w:lang w:eastAsia="en-US"/>
    </w:rPr>
  </w:style>
  <w:style w:type="paragraph" w:styleId="716">
    <w:name w:val="Тема примечания"/>
    <w:basedOn w:val="714"/>
    <w:next w:val="714"/>
    <w:link w:val="717"/>
    <w:uiPriority w:val="99"/>
    <w:semiHidden/>
    <w:unhideWhenUsed/>
    <w:rPr>
      <w:b/>
      <w:bCs/>
    </w:rPr>
  </w:style>
  <w:style w:type="character" w:styleId="717">
    <w:name w:val="Тема примечания Знак"/>
    <w:next w:val="717"/>
    <w:link w:val="716"/>
    <w:uiPriority w:val="99"/>
    <w:semiHidden/>
    <w:rPr>
      <w:b/>
      <w:bCs/>
      <w:lang w:eastAsia="en-US"/>
    </w:rPr>
  </w:style>
  <w:style w:type="paragraph" w:styleId="718">
    <w:name w:val="Текст концевой сноски"/>
    <w:basedOn w:val="697"/>
    <w:next w:val="718"/>
    <w:link w:val="719"/>
    <w:uiPriority w:val="99"/>
    <w:semiHidden/>
    <w:unhideWhenUsed/>
    <w:rPr>
      <w:sz w:val="20"/>
      <w:szCs w:val="20"/>
    </w:rPr>
  </w:style>
  <w:style w:type="character" w:styleId="719">
    <w:name w:val="Текст концевой сноски Знак"/>
    <w:next w:val="719"/>
    <w:link w:val="718"/>
    <w:uiPriority w:val="99"/>
    <w:semiHidden/>
    <w:rPr>
      <w:lang w:eastAsia="en-US"/>
    </w:rPr>
  </w:style>
  <w:style w:type="character" w:styleId="720">
    <w:name w:val="Знак концевой сноски"/>
    <w:next w:val="720"/>
    <w:link w:val="697"/>
    <w:uiPriority w:val="99"/>
    <w:semiHidden/>
    <w:unhideWhenUsed/>
    <w:rPr>
      <w:vertAlign w:val="superscript"/>
    </w:rPr>
  </w:style>
  <w:style w:type="character" w:styleId="721">
    <w:name w:val="Гиперссылка"/>
    <w:next w:val="721"/>
    <w:link w:val="697"/>
    <w:uiPriority w:val="99"/>
    <w:unhideWhenUsed/>
    <w:rPr>
      <w:color w:val="0563c1"/>
      <w:u w:val="single"/>
    </w:rPr>
  </w:style>
  <w:style w:type="character" w:styleId="1221" w:default="1">
    <w:name w:val="Default Paragraph Font"/>
    <w:uiPriority w:val="1"/>
    <w:semiHidden/>
    <w:unhideWhenUsed/>
  </w:style>
  <w:style w:type="numbering" w:styleId="1222" w:default="1">
    <w:name w:val="No List"/>
    <w:uiPriority w:val="99"/>
    <w:semiHidden/>
    <w:unhideWhenUsed/>
  </w:style>
  <w:style w:type="table" w:styleId="1223"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Р7-Офис/2025.2.2.831</Application>
  <Company>OJSC AgriCulturalBank</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Борисов Артем Владимирович</dc:creator>
  <cp:lastModifiedBy>brevda-aa</cp:lastModifiedBy>
  <cp:revision>4</cp:revision>
  <dcterms:created xsi:type="dcterms:W3CDTF">2023-10-17T07:36:00Z</dcterms:created>
  <dcterms:modified xsi:type="dcterms:W3CDTF">2025-09-16T17:42:22Z</dcterms:modified>
  <cp:version>1048576</cp:version>
</cp:coreProperties>
</file>